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73B6" w14:textId="504E60E8"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3F234E">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c"/>
                <w:rFonts w:ascii="Arial" w:eastAsia="ＭＳ Ｐゴシック" w:hAnsi="Arial" w:cs="Arial"/>
                <w:color w:val="000000"/>
                <w:lang w:val="en-US" w:eastAsia="ja-JP"/>
              </w:rPr>
              <w:endnoteReference w:id="1"/>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736E0E37" w:rsidR="00541771" w:rsidRPr="00121D48" w:rsidRDefault="003F234E" w:rsidP="00B41FA6">
            <w:pPr>
              <w:tabs>
                <w:tab w:val="clear" w:pos="403"/>
              </w:tabs>
              <w:spacing w:after="0" w:line="240" w:lineRule="auto"/>
              <w:jc w:val="left"/>
              <w:rPr>
                <w:rFonts w:ascii="Arial" w:hAnsi="Arial" w:cs="Arial"/>
                <w:color w:val="000000"/>
                <w:lang w:eastAsia="ja-JP"/>
              </w:rPr>
            </w:pPr>
            <w:r w:rsidRPr="00BA2BC5">
              <w:rPr>
                <w:rFonts w:ascii="Arial" w:eastAsia="ＭＳ Ｐゴシック" w:hAnsi="Arial" w:cs="Arial"/>
                <w:color w:val="000000"/>
                <w:lang w:val="en-US" w:eastAsia="ja-JP"/>
              </w:rPr>
              <w:t xml:space="preserve">AI solution to calculate amount of contained material from </w:t>
            </w:r>
            <w:r>
              <w:rPr>
                <w:rFonts w:ascii="Arial" w:eastAsia="ＭＳ Ｐゴシック" w:hAnsi="Arial" w:cs="Arial"/>
                <w:color w:val="000000"/>
                <w:lang w:val="en-US" w:eastAsia="ja-JP"/>
              </w:rPr>
              <w:t>mass spectrometry measurement d</w:t>
            </w:r>
            <w:r w:rsidRPr="00BA2BC5">
              <w:rPr>
                <w:rFonts w:ascii="Arial" w:eastAsia="ＭＳ Ｐゴシック" w:hAnsi="Arial" w:cs="Arial"/>
                <w:color w:val="000000"/>
                <w:lang w:val="en-US" w:eastAsia="ja-JP"/>
              </w:rPr>
              <w:t>ata</w:t>
            </w:r>
          </w:p>
        </w:tc>
      </w:tr>
      <w:tr w:rsidR="00E90038" w:rsidRPr="00CA2B67" w14:paraId="5AE0558B"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6138279B" w:rsidR="00541771" w:rsidRPr="00CA2B67" w:rsidRDefault="003F234E"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Manufacturing</w:t>
            </w:r>
          </w:p>
        </w:tc>
      </w:tr>
      <w:tr w:rsidR="00E90038" w:rsidRPr="00CA2B67" w14:paraId="62CF611C"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0804C2EC" w:rsidR="00541771" w:rsidRPr="00CA2B67" w:rsidRDefault="003F234E"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Embedded systems</w:t>
            </w:r>
          </w:p>
        </w:tc>
      </w:tr>
      <w:tr w:rsidR="00E90038" w:rsidRPr="00CA2B67" w14:paraId="1F4C343B"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53A9F310" w:rsidR="00541771" w:rsidRPr="00CA2B67" w:rsidRDefault="003F234E" w:rsidP="00B00197">
            <w:pPr>
              <w:tabs>
                <w:tab w:val="clear" w:pos="403"/>
              </w:tabs>
              <w:spacing w:after="0" w:line="240" w:lineRule="auto"/>
              <w:jc w:val="left"/>
              <w:rPr>
                <w:rFonts w:ascii="Arial" w:eastAsia="ＭＳ Ｐゴシック" w:hAnsi="Arial" w:cs="Arial"/>
                <w:color w:val="000000"/>
                <w:lang w:val="en-US" w:eastAsia="ja-JP"/>
              </w:rPr>
            </w:pPr>
            <w:proofErr w:type="spellStart"/>
            <w:r>
              <w:rPr>
                <w:rFonts w:ascii="Arial" w:eastAsia="ＭＳ Ｐゴシック" w:hAnsi="Arial" w:cs="Arial"/>
                <w:color w:val="000000"/>
                <w:lang w:val="en-US" w:eastAsia="ja-JP"/>
              </w:rPr>
              <w:t>PoC</w:t>
            </w:r>
            <w:proofErr w:type="spellEnd"/>
          </w:p>
        </w:tc>
      </w:tr>
      <w:tr w:rsidR="00121D48" w:rsidRPr="00CA2B67" w14:paraId="024CAAF4"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c"/>
                <w:rFonts w:ascii="Arial" w:eastAsia="ＭＳ Ｐゴシック" w:hAnsi="Arial" w:cs="Arial"/>
                <w:color w:val="000000"/>
                <w:lang w:val="en-US" w:eastAsia="ja-JP"/>
              </w:rPr>
              <w:end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04F98C43" w:rsidR="00121D48" w:rsidRPr="00CA2B67" w:rsidRDefault="003F234E" w:rsidP="00121D4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Calculating </w:t>
            </w:r>
            <w:r w:rsidRPr="001B7C1A">
              <w:rPr>
                <w:rFonts w:ascii="Arial" w:eastAsia="ＭＳ Ｐゴシック" w:hAnsi="Arial" w:cs="Arial"/>
                <w:color w:val="000000"/>
                <w:lang w:val="en-US" w:eastAsia="ja-JP"/>
              </w:rPr>
              <w:t>amount of contained material from mass spectrometry measurement data</w:t>
            </w:r>
            <w:r>
              <w:rPr>
                <w:rFonts w:ascii="Arial" w:eastAsia="ＭＳ Ｐゴシック" w:hAnsi="Arial" w:cs="Arial"/>
                <w:color w:val="000000"/>
                <w:lang w:val="en-US" w:eastAsia="ja-JP"/>
              </w:rPr>
              <w:t xml:space="preserve"> using </w:t>
            </w:r>
            <w:r>
              <w:t xml:space="preserve"> </w:t>
            </w:r>
            <w:r w:rsidRPr="001B7C1A">
              <w:rPr>
                <w:rFonts w:ascii="Arial" w:eastAsia="ＭＳ Ｐゴシック" w:hAnsi="Arial" w:cs="Arial"/>
                <w:color w:val="000000"/>
                <w:lang w:val="en-US" w:eastAsia="ja-JP"/>
              </w:rPr>
              <w:t>chromatography</w:t>
            </w:r>
          </w:p>
        </w:tc>
      </w:tr>
      <w:tr w:rsidR="00121D48" w:rsidRPr="00CA2B67" w14:paraId="2CA06EAC" w14:textId="77777777" w:rsidTr="003F234E">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4DFB1240" w:rsidR="00121D48" w:rsidRPr="00CA2B67" w:rsidRDefault="003F234E" w:rsidP="00121D48">
            <w:pPr>
              <w:tabs>
                <w:tab w:val="clear" w:pos="403"/>
              </w:tabs>
              <w:spacing w:after="0" w:line="240" w:lineRule="auto"/>
              <w:jc w:val="left"/>
              <w:rPr>
                <w:rFonts w:ascii="Arial" w:eastAsia="ＭＳ Ｐゴシック" w:hAnsi="Arial" w:cs="Arial"/>
                <w:color w:val="000000"/>
                <w:lang w:val="en-US" w:eastAsia="ja-JP"/>
              </w:rPr>
            </w:pPr>
            <w:r w:rsidRPr="00377EBF">
              <w:rPr>
                <w:rFonts w:ascii="Arial" w:eastAsia="ＭＳ Ｐゴシック" w:hAnsi="Arial" w:cs="Arial"/>
                <w:color w:val="000000"/>
                <w:lang w:val="en-US" w:eastAsia="ja-JP"/>
              </w:rPr>
              <w:t>To find an accurate and efficient solution to</w:t>
            </w:r>
            <w:r>
              <w:rPr>
                <w:rFonts w:ascii="Arial" w:eastAsia="ＭＳ Ｐゴシック" w:hAnsi="Arial" w:cs="Arial"/>
                <w:color w:val="000000"/>
                <w:lang w:val="en-US" w:eastAsia="ja-JP"/>
              </w:rPr>
              <w:t xml:space="preserve"> calculating </w:t>
            </w:r>
            <w:r>
              <w:t xml:space="preserve"> </w:t>
            </w:r>
            <w:r w:rsidRPr="00377EBF">
              <w:rPr>
                <w:rFonts w:ascii="Arial" w:eastAsia="ＭＳ Ｐゴシック" w:hAnsi="Arial" w:cs="Arial"/>
                <w:color w:val="000000"/>
                <w:lang w:val="en-US" w:eastAsia="ja-JP"/>
              </w:rPr>
              <w:t>amount of contained material</w:t>
            </w:r>
            <w:r>
              <w:rPr>
                <w:rFonts w:ascii="Arial" w:eastAsia="ＭＳ Ｐゴシック" w:hAnsi="Arial" w:cs="Arial"/>
                <w:color w:val="000000"/>
                <w:lang w:val="en-US" w:eastAsia="ja-JP"/>
              </w:rPr>
              <w:t xml:space="preserve"> without </w:t>
            </w:r>
            <w:r>
              <w:t xml:space="preserve"> </w:t>
            </w:r>
            <w:r w:rsidRPr="00377EBF">
              <w:rPr>
                <w:rFonts w:ascii="Arial" w:eastAsia="ＭＳ Ｐゴシック" w:hAnsi="Arial" w:cs="Arial"/>
                <w:color w:val="000000"/>
                <w:lang w:val="en-US" w:eastAsia="ja-JP"/>
              </w:rPr>
              <w:t>dependence on individuals</w:t>
            </w:r>
          </w:p>
        </w:tc>
      </w:tr>
      <w:tr w:rsidR="002E2D8A" w:rsidRPr="00CA2B67" w14:paraId="5A249C4F" w14:textId="77777777" w:rsidTr="003F234E">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340CA72" w14:textId="1AE347BA" w:rsidR="002E2D8A" w:rsidRDefault="003F234E" w:rsidP="002E2D8A">
            <w:pPr>
              <w:tabs>
                <w:tab w:val="clear" w:pos="403"/>
              </w:tabs>
              <w:spacing w:after="0" w:line="240" w:lineRule="auto"/>
              <w:jc w:val="left"/>
              <w:rPr>
                <w:rFonts w:ascii="Arial" w:eastAsia="ＭＳ Ｐゴシック" w:hAnsi="Arial" w:cs="Arial"/>
                <w:color w:val="000000"/>
                <w:lang w:val="en-US" w:eastAsia="ja-JP"/>
              </w:rPr>
            </w:pPr>
            <w:r w:rsidRPr="002B1942">
              <w:rPr>
                <w:rFonts w:ascii="Arial" w:eastAsia="ＭＳ Ｐゴシック" w:hAnsi="Arial" w:cs="Arial"/>
                <w:color w:val="000000"/>
                <w:lang w:val="en-US" w:eastAsia="ja-JP"/>
              </w:rPr>
              <w:t xml:space="preserve">An AI solution was developed </w:t>
            </w:r>
            <w:r>
              <w:rPr>
                <w:rFonts w:ascii="Arial" w:eastAsia="ＭＳ Ｐゴシック" w:hAnsi="Arial" w:cs="Arial"/>
                <w:color w:val="000000"/>
                <w:lang w:val="en-US" w:eastAsia="ja-JP"/>
              </w:rPr>
              <w:t>that could automatically pick the peak</w:t>
            </w:r>
            <w:r w:rsidRPr="002B1942">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 xml:space="preserve">related to the contained material </w:t>
            </w:r>
            <w:r w:rsidRPr="002B1942">
              <w:rPr>
                <w:rFonts w:ascii="Arial" w:eastAsia="ＭＳ Ｐゴシック" w:hAnsi="Arial" w:cs="Arial"/>
                <w:color w:val="000000"/>
                <w:lang w:val="en-US" w:eastAsia="ja-JP"/>
              </w:rPr>
              <w:t>from measurement data through deep learning</w:t>
            </w:r>
            <w:r>
              <w:rPr>
                <w:rFonts w:ascii="Arial" w:eastAsia="ＭＳ Ｐゴシック" w:hAnsi="Arial" w:cs="Arial"/>
                <w:color w:val="000000"/>
                <w:lang w:val="en-US" w:eastAsia="ja-JP"/>
              </w:rPr>
              <w:t xml:space="preserve">. </w:t>
            </w:r>
            <w:r w:rsidRPr="00F148EF">
              <w:rPr>
                <w:rFonts w:ascii="Arial" w:eastAsia="ＭＳ Ｐゴシック" w:hAnsi="Arial" w:cs="Arial"/>
                <w:color w:val="000000"/>
                <w:lang w:val="en-US" w:eastAsia="ja-JP"/>
              </w:rPr>
              <w:t>Compared with manual results by an experienced operator, the automated peak picking results using AI had a false detection rate of 7%</w:t>
            </w:r>
            <w:r>
              <w:rPr>
                <w:rFonts w:ascii="Arial" w:eastAsia="ＭＳ Ｐゴシック" w:hAnsi="Arial" w:cs="Arial"/>
                <w:color w:val="000000"/>
                <w:lang w:val="en-US" w:eastAsia="ja-JP"/>
              </w:rPr>
              <w:t xml:space="preserve"> and an undetected rate of 9%</w:t>
            </w:r>
            <w:r w:rsidRPr="00F148EF">
              <w:rPr>
                <w:rFonts w:ascii="Arial" w:eastAsia="ＭＳ Ｐゴシック" w:hAnsi="Arial" w:cs="Arial"/>
                <w:color w:val="000000"/>
                <w:lang w:val="en-US" w:eastAsia="ja-JP"/>
              </w:rPr>
              <w:t>.</w:t>
            </w:r>
            <w:r>
              <w:rPr>
                <w:rFonts w:ascii="Arial" w:eastAsia="ＭＳ Ｐゴシック" w:hAnsi="Arial" w:cs="Arial"/>
                <w:color w:val="000000"/>
                <w:lang w:val="en-US" w:eastAsia="ja-JP"/>
              </w:rPr>
              <w:t xml:space="preserve"> The</w:t>
            </w:r>
            <w:r w:rsidRPr="00F148EF">
              <w:rPr>
                <w:rFonts w:ascii="Arial" w:eastAsia="ＭＳ Ｐゴシック" w:hAnsi="Arial" w:cs="Arial"/>
                <w:color w:val="000000"/>
                <w:lang w:val="en-US" w:eastAsia="ja-JP"/>
              </w:rPr>
              <w:t xml:space="preserve"> peak picking </w:t>
            </w:r>
            <w:r>
              <w:rPr>
                <w:rFonts w:ascii="Arial" w:eastAsia="ＭＳ Ｐゴシック" w:hAnsi="Arial" w:cs="Arial"/>
                <w:color w:val="000000"/>
                <w:lang w:val="en-US" w:eastAsia="ja-JP"/>
              </w:rPr>
              <w:t xml:space="preserve">operation time </w:t>
            </w:r>
            <w:r w:rsidRPr="00B1077C">
              <w:rPr>
                <w:rFonts w:ascii="Arial" w:eastAsia="ＭＳ Ｐゴシック" w:hAnsi="Arial" w:cs="Arial"/>
                <w:color w:val="000000"/>
                <w:lang w:val="en-US" w:eastAsia="ja-JP"/>
              </w:rPr>
              <w:t>using AI</w:t>
            </w:r>
            <w:r>
              <w:rPr>
                <w:rFonts w:ascii="Arial" w:eastAsia="ＭＳ Ｐゴシック" w:hAnsi="Arial" w:cs="Arial"/>
                <w:color w:val="000000"/>
                <w:lang w:val="en-US" w:eastAsia="ja-JP"/>
              </w:rPr>
              <w:t xml:space="preserve"> was estimated to be about one fifth.</w:t>
            </w:r>
          </w:p>
          <w:p w14:paraId="07A3498A"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1A701D66" w14:textId="6406B571" w:rsidR="00D8357F" w:rsidRPr="00CA2B67" w:rsidRDefault="00D8357F" w:rsidP="00D8357F">
            <w:pPr>
              <w:tabs>
                <w:tab w:val="clear" w:pos="403"/>
              </w:tabs>
              <w:spacing w:after="0" w:line="240" w:lineRule="auto"/>
              <w:jc w:val="left"/>
              <w:rPr>
                <w:rFonts w:ascii="Arial" w:eastAsia="ＭＳ Ｐゴシック" w:hAnsi="Arial" w:cs="Arial"/>
                <w:color w:val="000000"/>
                <w:lang w:val="en-US" w:eastAsia="ja-JP"/>
              </w:rPr>
            </w:pPr>
          </w:p>
        </w:tc>
      </w:tr>
      <w:tr w:rsidR="002E2D8A" w:rsidRPr="00CA2B67" w14:paraId="7DDECAE6"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43A0A74" w14:textId="77777777" w:rsidR="003F234E" w:rsidRPr="008173F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The t</w:t>
            </w:r>
            <w:r w:rsidRPr="008173F7">
              <w:rPr>
                <w:rFonts w:ascii="Arial" w:eastAsia="ＭＳ Ｐゴシック" w:hAnsi="Arial" w:cs="Arial"/>
                <w:color w:val="000000"/>
                <w:lang w:val="en-US" w:eastAsia="ja-JP"/>
              </w:rPr>
              <w:t xml:space="preserve">echnology </w:t>
            </w:r>
            <w:r>
              <w:rPr>
                <w:rFonts w:ascii="Arial" w:eastAsia="ＭＳ Ｐゴシック" w:hAnsi="Arial" w:cs="Arial"/>
                <w:color w:val="000000"/>
                <w:lang w:val="en-US" w:eastAsia="ja-JP"/>
              </w:rPr>
              <w:t xml:space="preserve">was developed </w:t>
            </w:r>
            <w:r w:rsidRPr="008173F7">
              <w:rPr>
                <w:rFonts w:ascii="Arial" w:eastAsia="ＭＳ Ｐゴシック" w:hAnsi="Arial" w:cs="Arial"/>
                <w:color w:val="000000"/>
                <w:lang w:val="en-US" w:eastAsia="ja-JP"/>
              </w:rPr>
              <w:t>that utilizes AI (artificial intelligence) to process the vast amounts of data used in analyzing the measurement results, which are essential to anal</w:t>
            </w:r>
            <w:r>
              <w:rPr>
                <w:rFonts w:ascii="Arial" w:eastAsia="ＭＳ Ｐゴシック" w:hAnsi="Arial" w:cs="Arial"/>
                <w:color w:val="000000"/>
                <w:lang w:val="en-US" w:eastAsia="ja-JP"/>
              </w:rPr>
              <w:t xml:space="preserve">ytical processes, acquired from </w:t>
            </w:r>
            <w:r w:rsidRPr="008173F7">
              <w:rPr>
                <w:rFonts w:ascii="Arial" w:eastAsia="ＭＳ Ｐゴシック" w:hAnsi="Arial" w:cs="Arial"/>
                <w:color w:val="000000"/>
                <w:lang w:val="en-US" w:eastAsia="ja-JP"/>
              </w:rPr>
              <w:t>mass spectrometers.</w:t>
            </w:r>
          </w:p>
          <w:p w14:paraId="61AFD98F" w14:textId="77777777" w:rsidR="003F234E" w:rsidRPr="008173F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 </w:t>
            </w:r>
          </w:p>
          <w:p w14:paraId="323A1F7D" w14:textId="77777777" w:rsidR="003F234E" w:rsidRPr="008173F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8173F7">
              <w:rPr>
                <w:rFonts w:ascii="Arial" w:eastAsia="ＭＳ Ｐゴシック" w:hAnsi="Arial" w:cs="Arial"/>
                <w:color w:val="000000"/>
                <w:lang w:val="en-US" w:eastAsia="ja-JP"/>
              </w:rPr>
              <w:t>Mass spectrometers are used for research and quality control in various areas such as the establishment of early detection techniques for diseases and the measurement of residual pesticides in foods, and because of improvements in sensitivity and speed, the amount of data acquired is enormous. As a result, the data analys</w:t>
            </w:r>
            <w:r>
              <w:rPr>
                <w:rFonts w:ascii="Arial" w:eastAsia="ＭＳ Ｐゴシック" w:hAnsi="Arial" w:cs="Arial"/>
                <w:color w:val="000000"/>
                <w:lang w:val="en-US" w:eastAsia="ja-JP"/>
              </w:rPr>
              <w:t>is step called "peak picking"</w:t>
            </w:r>
            <w:r w:rsidRPr="008173F7">
              <w:rPr>
                <w:rFonts w:ascii="Arial" w:eastAsia="ＭＳ Ｐゴシック" w:hAnsi="Arial" w:cs="Arial"/>
                <w:color w:val="000000"/>
                <w:lang w:val="en-US" w:eastAsia="ja-JP"/>
              </w:rPr>
              <w:t xml:space="preserve"> has become the bottleneck in the workflow. Complete automation is difficult and to some extent manual adjustments are required. Therefore, there are differences in analysis accuracy depending on each operator and there is a possibility that analytical results might be affected by each operator's practices and data alterations. In recent years, automated data analysis with high accuracy that eliminates this kind of dependence on individuals is now demanded in the fields of healthcare and new drug development.</w:t>
            </w:r>
          </w:p>
          <w:p w14:paraId="7AD6BE65" w14:textId="77777777" w:rsidR="003F234E" w:rsidRPr="008173F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8173F7">
              <w:rPr>
                <w:rFonts w:ascii="Arial" w:eastAsia="ＭＳ Ｐゴシック" w:hAnsi="Arial" w:cs="Arial"/>
                <w:color w:val="000000"/>
                <w:lang w:val="en-US" w:eastAsia="ja-JP"/>
              </w:rPr>
              <w:t xml:space="preserve"> </w:t>
            </w:r>
          </w:p>
          <w:p w14:paraId="39E6A3F0" w14:textId="1B532D8B" w:rsidR="002E2D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8173F7">
              <w:rPr>
                <w:rFonts w:ascii="Arial" w:eastAsia="ＭＳ Ｐゴシック" w:hAnsi="Arial" w:cs="Arial"/>
                <w:color w:val="000000"/>
                <w:lang w:val="en-US" w:eastAsia="ja-JP"/>
              </w:rPr>
              <w:t xml:space="preserve">To solve this issue using AI, the three companies investigated the application of deep learning, a neural network technology that imitates brain neurons. Arising to confront this process were two problems: </w:t>
            </w:r>
            <w:r>
              <w:rPr>
                <w:rFonts w:ascii="Arial" w:eastAsia="ＭＳ Ｐゴシック" w:hAnsi="Arial" w:cs="Arial"/>
                <w:color w:val="000000"/>
                <w:lang w:val="en-US" w:eastAsia="ja-JP"/>
              </w:rPr>
              <w:t>1) insufficient training data</w:t>
            </w:r>
            <w:r w:rsidRPr="008173F7">
              <w:rPr>
                <w:rFonts w:ascii="Arial" w:eastAsia="ＭＳ Ｐゴシック" w:hAnsi="Arial" w:cs="Arial"/>
                <w:color w:val="000000"/>
                <w:lang w:val="en-US" w:eastAsia="ja-JP"/>
              </w:rPr>
              <w:t>; and 2) learning could not proceed when analytical equipment output data was input, as is, i</w:t>
            </w:r>
            <w:r>
              <w:rPr>
                <w:rFonts w:ascii="Arial" w:eastAsia="ＭＳ Ｐゴシック" w:hAnsi="Arial" w:cs="Arial"/>
                <w:color w:val="000000"/>
                <w:lang w:val="en-US" w:eastAsia="ja-JP"/>
              </w:rPr>
              <w:t>nto the deep learning network. The technologies</w:t>
            </w:r>
            <w:r w:rsidRPr="008173F7">
              <w:rPr>
                <w:rFonts w:ascii="Arial" w:eastAsia="ＭＳ Ｐゴシック" w:hAnsi="Arial" w:cs="Arial"/>
                <w:color w:val="000000"/>
                <w:lang w:val="en-US" w:eastAsia="ja-JP"/>
              </w:rPr>
              <w:t xml:space="preserve"> to produce extra data to compensate</w:t>
            </w:r>
            <w:r>
              <w:rPr>
                <w:rFonts w:ascii="Arial" w:eastAsia="ＭＳ Ｐゴシック" w:hAnsi="Arial" w:cs="Arial"/>
                <w:color w:val="000000"/>
                <w:lang w:val="en-US" w:eastAsia="ja-JP"/>
              </w:rPr>
              <w:t xml:space="preserve"> for the lack of training data and </w:t>
            </w:r>
            <w:r w:rsidRPr="008173F7">
              <w:rPr>
                <w:rFonts w:ascii="Arial" w:eastAsia="ＭＳ Ｐゴシック" w:hAnsi="Arial" w:cs="Arial"/>
                <w:color w:val="000000"/>
                <w:lang w:val="en-US" w:eastAsia="ja-JP"/>
              </w:rPr>
              <w:t>to convert the analysis equipment output features into images</w:t>
            </w:r>
            <w:r>
              <w:rPr>
                <w:rFonts w:ascii="Arial" w:eastAsia="ＭＳ Ｐゴシック" w:hAnsi="Arial" w:cs="Arial"/>
                <w:color w:val="000000"/>
                <w:lang w:val="en-US" w:eastAsia="ja-JP"/>
              </w:rPr>
              <w:t xml:space="preserve"> were developed</w:t>
            </w:r>
            <w:r w:rsidRPr="008173F7">
              <w:rPr>
                <w:rFonts w:ascii="Arial" w:eastAsia="ＭＳ Ｐゴシック" w:hAnsi="Arial" w:cs="Arial"/>
                <w:color w:val="000000"/>
                <w:lang w:val="en-US" w:eastAsia="ja-JP"/>
              </w:rPr>
              <w:t xml:space="preserve">. Moreover, the companies </w:t>
            </w:r>
            <w:r w:rsidRPr="008173F7">
              <w:rPr>
                <w:rFonts w:ascii="Arial" w:eastAsia="ＭＳ Ｐゴシック" w:hAnsi="Arial" w:cs="Arial"/>
                <w:color w:val="000000"/>
                <w:lang w:val="en-US" w:eastAsia="ja-JP"/>
              </w:rPr>
              <w:lastRenderedPageBreak/>
              <w:t>developed the feature extraction technology to learn the analytical skills of experienced analysts. By doing this, the deep learning network was able to learn from the over 30,000 items of generated training data.</w:t>
            </w:r>
            <w:r>
              <w:rPr>
                <w:rFonts w:ascii="Arial" w:eastAsia="ＭＳ Ｐゴシック" w:hAnsi="Arial" w:cs="Arial"/>
                <w:color w:val="000000"/>
                <w:lang w:val="en-US" w:eastAsia="ja-JP"/>
              </w:rPr>
              <w:t xml:space="preserve"> </w:t>
            </w:r>
            <w:r w:rsidRPr="008173F7">
              <w:rPr>
                <w:rFonts w:ascii="Arial" w:eastAsia="ＭＳ Ｐゴシック" w:hAnsi="Arial" w:cs="Arial"/>
                <w:color w:val="000000"/>
                <w:lang w:val="en-US" w:eastAsia="ja-JP"/>
              </w:rPr>
              <w:t>Compared with manual peak picking results by an experienced operator, the automated peak picking results using AI had a false detection rate of 7%</w:t>
            </w:r>
            <w:r>
              <w:rPr>
                <w:rFonts w:ascii="Arial" w:eastAsia="ＭＳ Ｐゴシック" w:hAnsi="Arial" w:cs="Arial"/>
                <w:color w:val="000000"/>
                <w:lang w:val="en-US" w:eastAsia="ja-JP"/>
              </w:rPr>
              <w:t xml:space="preserve"> and an undetected rate of 9%</w:t>
            </w:r>
            <w:r w:rsidRPr="008173F7">
              <w:rPr>
                <w:rFonts w:ascii="Arial" w:eastAsia="ＭＳ Ｐゴシック" w:hAnsi="Arial" w:cs="Arial"/>
                <w:color w:val="000000"/>
                <w:lang w:val="en-US" w:eastAsia="ja-JP"/>
              </w:rPr>
              <w:t>. These results indicate that an automated peak picking can compare favorably with a peak pick</w:t>
            </w:r>
            <w:r>
              <w:rPr>
                <w:rFonts w:ascii="Arial" w:eastAsia="ＭＳ Ｐゴシック" w:hAnsi="Arial" w:cs="Arial"/>
                <w:color w:val="000000"/>
                <w:lang w:val="en-US" w:eastAsia="ja-JP"/>
              </w:rPr>
              <w:t>ing by an experienced operator.</w:t>
            </w:r>
          </w:p>
          <w:p w14:paraId="602BF85D"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11E4013F"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59A25094"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42FA1AFA"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0FE9C12A" w14:textId="77777777" w:rsidR="00D8357F" w:rsidRDefault="00D8357F" w:rsidP="002E2D8A">
            <w:pPr>
              <w:tabs>
                <w:tab w:val="clear" w:pos="403"/>
              </w:tabs>
              <w:spacing w:after="0" w:line="240" w:lineRule="auto"/>
              <w:jc w:val="left"/>
              <w:rPr>
                <w:rFonts w:ascii="Arial" w:eastAsia="ＭＳ Ｐゴシック" w:hAnsi="Arial" w:cs="Arial"/>
                <w:color w:val="000000"/>
                <w:lang w:val="en-US" w:eastAsia="ja-JP"/>
              </w:rPr>
            </w:pPr>
          </w:p>
          <w:p w14:paraId="7AED54E5" w14:textId="706B8E4F" w:rsidR="00D8357F" w:rsidRPr="00CA2B67" w:rsidRDefault="00D8357F" w:rsidP="002E2D8A">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79124789" w14:textId="77777777" w:rsidTr="003F234E">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lastRenderedPageBreak/>
              <w:t>Stakeholders</w:t>
            </w:r>
            <w:r>
              <w:rPr>
                <w:rStyle w:val="afc"/>
                <w:rFonts w:ascii="Arial" w:hAnsi="Arial" w:cs="Arial"/>
                <w:lang w:val="en-US"/>
              </w:rPr>
              <w:end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25C53E5A" w14:textId="77777777" w:rsidTr="003F234E">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afc"/>
                <w:rFonts w:ascii="Arial" w:eastAsia="ＭＳ Ｐゴシック" w:hAnsi="Arial" w:cs="Arial"/>
                <w:color w:val="000000"/>
                <w:lang w:val="en-US"/>
              </w:rPr>
              <w:end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79830500" w14:textId="77777777" w:rsidTr="003F234E">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afc"/>
                <w:rFonts w:ascii="Arial" w:eastAsia="ＭＳ Ｐゴシック" w:hAnsi="Arial" w:cs="Arial"/>
                <w:color w:val="000000"/>
                <w:lang w:val="en-US"/>
              </w:rPr>
              <w:end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77777777" w:rsidR="00DB1483" w:rsidRPr="00CA2B67" w:rsidRDefault="00DB1483" w:rsidP="00104455">
            <w:pPr>
              <w:tabs>
                <w:tab w:val="clear" w:pos="403"/>
              </w:tabs>
              <w:spacing w:after="0" w:line="240" w:lineRule="auto"/>
              <w:jc w:val="left"/>
              <w:rPr>
                <w:rFonts w:ascii="Arial" w:eastAsia="ＭＳ Ｐゴシック" w:hAnsi="Arial" w:cs="Arial"/>
                <w:color w:val="000000"/>
                <w:lang w:val="en-US" w:eastAsia="ja-JP"/>
              </w:rPr>
            </w:pPr>
          </w:p>
        </w:tc>
      </w:tr>
      <w:tr w:rsidR="00DB1483" w:rsidRPr="00CA2B67" w14:paraId="5D1EF3C2" w14:textId="77777777" w:rsidTr="003F234E">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(KPIs)</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1948"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948"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3F234E" w:rsidRPr="00CA2B67" w14:paraId="52443DA5"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40D96A15"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6FC7812A"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Recall</w:t>
            </w:r>
          </w:p>
        </w:tc>
        <w:tc>
          <w:tcPr>
            <w:tcW w:w="1948" w:type="dxa"/>
            <w:tcBorders>
              <w:top w:val="nil"/>
              <w:left w:val="nil"/>
              <w:bottom w:val="single" w:sz="4" w:space="0" w:color="auto"/>
              <w:right w:val="single" w:sz="4" w:space="0" w:color="auto"/>
            </w:tcBorders>
            <w:shd w:val="clear" w:color="auto" w:fill="auto"/>
            <w:vAlign w:val="center"/>
          </w:tcPr>
          <w:p w14:paraId="34B3B5AD" w14:textId="53B32AC8"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sidRPr="00A02817">
              <w:rPr>
                <w:rFonts w:ascii="Arial" w:eastAsia="ＭＳ Ｐゴシック" w:hAnsi="Arial" w:cs="Arial"/>
                <w:color w:val="000000"/>
                <w:lang w:val="en-US" w:eastAsia="ja-JP"/>
              </w:rPr>
              <w:t xml:space="preserve"> Proportion of</w:t>
            </w:r>
            <w:r>
              <w:rPr>
                <w:rFonts w:ascii="Arial" w:eastAsia="ＭＳ Ｐゴシック" w:hAnsi="Arial" w:cs="Arial"/>
                <w:color w:val="000000"/>
                <w:lang w:val="en-US" w:eastAsia="ja-JP"/>
              </w:rPr>
              <w:t xml:space="preserve"> the true positive to positive </w:t>
            </w:r>
            <w:r w:rsidRPr="00437924">
              <w:rPr>
                <w:rFonts w:ascii="Arial" w:eastAsia="ＭＳ Ｐゴシック" w:hAnsi="Arial" w:cs="Arial"/>
                <w:color w:val="000000"/>
                <w:lang w:val="en-US" w:eastAsia="ja-JP"/>
              </w:rPr>
              <w:t xml:space="preserve">results by an </w:t>
            </w:r>
            <w:r>
              <w:rPr>
                <w:rFonts w:ascii="Arial" w:eastAsia="ＭＳ Ｐゴシック" w:hAnsi="Arial" w:cs="Arial"/>
                <w:color w:val="000000"/>
                <w:lang w:val="en-US" w:eastAsia="ja-JP"/>
              </w:rPr>
              <w:t>e</w:t>
            </w:r>
            <w:r w:rsidRPr="00437924">
              <w:rPr>
                <w:rFonts w:ascii="Arial" w:eastAsia="ＭＳ Ｐゴシック" w:hAnsi="Arial" w:cs="Arial"/>
                <w:color w:val="000000"/>
                <w:lang w:val="en-US" w:eastAsia="ja-JP"/>
              </w:rPr>
              <w:t>xperienced operator</w:t>
            </w:r>
          </w:p>
        </w:tc>
        <w:tc>
          <w:tcPr>
            <w:tcW w:w="1948" w:type="dxa"/>
            <w:tcBorders>
              <w:top w:val="nil"/>
              <w:left w:val="nil"/>
              <w:bottom w:val="single" w:sz="4" w:space="0" w:color="auto"/>
              <w:right w:val="single" w:sz="4" w:space="0" w:color="auto"/>
            </w:tcBorders>
            <w:shd w:val="clear" w:color="auto" w:fill="auto"/>
            <w:vAlign w:val="center"/>
          </w:tcPr>
          <w:p w14:paraId="6D4D8716" w14:textId="1B7D24AF"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t xml:space="preserve"> </w:t>
            </w:r>
            <w:r w:rsidRPr="00FB2CAE">
              <w:rPr>
                <w:rFonts w:ascii="Arial" w:eastAsia="ＭＳ Ｐゴシック" w:hAnsi="Arial" w:cs="Arial"/>
                <w:color w:val="000000"/>
                <w:lang w:val="en-US" w:eastAsia="ja-JP"/>
              </w:rPr>
              <w:t>Improve accuracy</w:t>
            </w:r>
          </w:p>
        </w:tc>
      </w:tr>
      <w:tr w:rsidR="003F234E" w:rsidRPr="00CA2B67" w14:paraId="7E7ABD45"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2AF501E0"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1455BFFA"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Precision</w:t>
            </w:r>
          </w:p>
        </w:tc>
        <w:tc>
          <w:tcPr>
            <w:tcW w:w="1948" w:type="dxa"/>
            <w:tcBorders>
              <w:top w:val="nil"/>
              <w:left w:val="nil"/>
              <w:bottom w:val="single" w:sz="4" w:space="0" w:color="auto"/>
              <w:right w:val="single" w:sz="4" w:space="0" w:color="auto"/>
            </w:tcBorders>
            <w:shd w:val="clear" w:color="auto" w:fill="auto"/>
            <w:vAlign w:val="center"/>
          </w:tcPr>
          <w:p w14:paraId="2ACE5C19" w14:textId="38B285E1"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sidRPr="00A02817">
              <w:rPr>
                <w:rFonts w:ascii="Arial" w:eastAsia="ＭＳ Ｐゴシック" w:hAnsi="Arial" w:cs="Arial"/>
                <w:color w:val="000000"/>
                <w:lang w:val="en-US" w:eastAsia="ja-JP"/>
              </w:rPr>
              <w:t xml:space="preserve"> Proportion of</w:t>
            </w:r>
            <w:r>
              <w:rPr>
                <w:rFonts w:ascii="Arial" w:eastAsia="ＭＳ Ｐゴシック" w:hAnsi="Arial" w:cs="Arial"/>
                <w:color w:val="000000"/>
                <w:lang w:val="en-US" w:eastAsia="ja-JP"/>
              </w:rPr>
              <w:t xml:space="preserve"> the true positive to positive</w:t>
            </w:r>
            <w:r>
              <w:t xml:space="preserve"> </w:t>
            </w:r>
            <w:r w:rsidRPr="00437924">
              <w:rPr>
                <w:rFonts w:ascii="Arial" w:eastAsia="ＭＳ Ｐゴシック" w:hAnsi="Arial" w:cs="Arial"/>
                <w:color w:val="000000"/>
                <w:lang w:val="en-US" w:eastAsia="ja-JP"/>
              </w:rPr>
              <w:t xml:space="preserve">results by </w:t>
            </w:r>
            <w:r>
              <w:rPr>
                <w:rFonts w:ascii="Arial" w:eastAsia="ＭＳ Ｐゴシック" w:hAnsi="Arial" w:cs="Arial"/>
                <w:color w:val="000000"/>
                <w:lang w:val="en-US" w:eastAsia="ja-JP"/>
              </w:rPr>
              <w:t>AI</w:t>
            </w:r>
          </w:p>
        </w:tc>
        <w:tc>
          <w:tcPr>
            <w:tcW w:w="1948" w:type="dxa"/>
            <w:tcBorders>
              <w:top w:val="nil"/>
              <w:left w:val="nil"/>
              <w:bottom w:val="single" w:sz="4" w:space="0" w:color="auto"/>
              <w:right w:val="single" w:sz="4" w:space="0" w:color="auto"/>
            </w:tcBorders>
            <w:shd w:val="clear" w:color="auto" w:fill="auto"/>
            <w:vAlign w:val="center"/>
          </w:tcPr>
          <w:p w14:paraId="49AFF5EF" w14:textId="33C6DB16"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t xml:space="preserve"> </w:t>
            </w:r>
            <w:r w:rsidRPr="00FB2CAE">
              <w:rPr>
                <w:rFonts w:ascii="Arial" w:eastAsia="ＭＳ Ｐゴシック" w:hAnsi="Arial" w:cs="Arial"/>
                <w:color w:val="000000"/>
                <w:lang w:val="en-US" w:eastAsia="ja-JP"/>
              </w:rPr>
              <w:t>Improve accuracy</w:t>
            </w:r>
          </w:p>
        </w:tc>
      </w:tr>
      <w:tr w:rsidR="003F234E" w:rsidRPr="00CA2B67" w14:paraId="5B4727A9" w14:textId="77777777" w:rsidTr="003F234E">
        <w:trPr>
          <w:trHeight w:val="2120"/>
        </w:trPr>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6ECFA65E"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3</w:t>
            </w:r>
          </w:p>
        </w:tc>
        <w:tc>
          <w:tcPr>
            <w:tcW w:w="1948" w:type="dxa"/>
            <w:tcBorders>
              <w:top w:val="nil"/>
              <w:left w:val="nil"/>
              <w:bottom w:val="single" w:sz="4" w:space="0" w:color="auto"/>
              <w:right w:val="single" w:sz="4" w:space="0" w:color="auto"/>
            </w:tcBorders>
            <w:shd w:val="clear" w:color="auto" w:fill="auto"/>
            <w:vAlign w:val="center"/>
            <w:hideMark/>
          </w:tcPr>
          <w:p w14:paraId="20DDE572" w14:textId="2F2E5A03"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Operation time</w:t>
            </w:r>
          </w:p>
        </w:tc>
        <w:tc>
          <w:tcPr>
            <w:tcW w:w="1948" w:type="dxa"/>
            <w:tcBorders>
              <w:top w:val="nil"/>
              <w:left w:val="nil"/>
              <w:bottom w:val="single" w:sz="4" w:space="0" w:color="auto"/>
              <w:right w:val="single" w:sz="4" w:space="0" w:color="auto"/>
            </w:tcBorders>
            <w:shd w:val="clear" w:color="auto" w:fill="auto"/>
            <w:vAlign w:val="center"/>
            <w:hideMark/>
          </w:tcPr>
          <w:p w14:paraId="7BB7F817" w14:textId="203FF44B"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 xml:space="preserve">Ratio </w:t>
            </w:r>
            <w:r>
              <w:rPr>
                <w:rFonts w:ascii="Arial" w:eastAsia="ＭＳ Ｐゴシック" w:hAnsi="Arial" w:cs="Arial"/>
                <w:color w:val="000000"/>
                <w:lang w:val="en-US" w:eastAsia="ja-JP"/>
              </w:rPr>
              <w:t>of operation time</w:t>
            </w:r>
            <w:r>
              <w:t xml:space="preserve"> </w:t>
            </w:r>
            <w:r w:rsidRPr="00437924">
              <w:rPr>
                <w:rFonts w:ascii="Arial" w:eastAsia="ＭＳ Ｐゴシック" w:hAnsi="Arial" w:cs="Arial"/>
                <w:color w:val="000000"/>
                <w:lang w:val="en-US" w:eastAsia="ja-JP"/>
              </w:rPr>
              <w:t xml:space="preserve">using AI </w:t>
            </w:r>
            <w:r>
              <w:rPr>
                <w:rFonts w:ascii="Arial" w:eastAsia="ＭＳ Ｐゴシック" w:hAnsi="Arial" w:cs="Arial"/>
                <w:color w:val="000000"/>
                <w:lang w:val="en-US" w:eastAsia="ja-JP"/>
              </w:rPr>
              <w:t>to the conventional one</w:t>
            </w:r>
          </w:p>
        </w:tc>
        <w:tc>
          <w:tcPr>
            <w:tcW w:w="1948" w:type="dxa"/>
            <w:tcBorders>
              <w:top w:val="nil"/>
              <w:left w:val="nil"/>
              <w:bottom w:val="single" w:sz="4" w:space="0" w:color="auto"/>
              <w:right w:val="single" w:sz="4" w:space="0" w:color="auto"/>
            </w:tcBorders>
            <w:shd w:val="clear" w:color="auto" w:fill="auto"/>
            <w:vAlign w:val="center"/>
            <w:hideMark/>
          </w:tcPr>
          <w:p w14:paraId="5BB5749A" w14:textId="508B947F"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 xml:space="preserve">　</w:t>
            </w:r>
            <w:r>
              <w:t xml:space="preserve"> </w:t>
            </w:r>
            <w:r w:rsidRPr="00FB2CAE">
              <w:rPr>
                <w:rFonts w:ascii="Arial" w:eastAsia="ＭＳ Ｐゴシック" w:hAnsi="Arial" w:cs="Arial"/>
                <w:color w:val="000000"/>
                <w:lang w:val="en-US" w:eastAsia="ja-JP"/>
              </w:rPr>
              <w:t xml:space="preserve">Improve </w:t>
            </w:r>
            <w:r>
              <w:t xml:space="preserve"> </w:t>
            </w:r>
            <w:r w:rsidRPr="00FB2CAE">
              <w:rPr>
                <w:rFonts w:ascii="Arial" w:eastAsia="ＭＳ Ｐゴシック" w:hAnsi="Arial" w:cs="Arial"/>
                <w:color w:val="000000"/>
                <w:lang w:val="en-US" w:eastAsia="ja-JP"/>
              </w:rPr>
              <w:t>efficiency</w:t>
            </w:r>
          </w:p>
        </w:tc>
      </w:tr>
      <w:tr w:rsidR="003F234E" w:rsidRPr="00CA2B67" w14:paraId="42975A8B" w14:textId="77777777" w:rsidTr="003F234E">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121E2C1E"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Recognition</w:t>
            </w:r>
          </w:p>
        </w:tc>
      </w:tr>
      <w:tr w:rsidR="003F234E" w:rsidRPr="00CA2B67" w14:paraId="1FE1F901"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1E96683C"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c"/>
                <w:rFonts w:ascii="Arial" w:eastAsia="ＭＳ Ｐゴシック" w:hAnsi="Arial" w:cs="Arial"/>
                <w:color w:val="000000"/>
                <w:lang w:val="en-US" w:eastAsia="ja-JP"/>
              </w:rPr>
              <w:end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52EFDF2A" w:rsidR="003F234E" w:rsidRPr="006E37F3" w:rsidRDefault="003F234E" w:rsidP="003F234E">
            <w:pPr>
              <w:tabs>
                <w:tab w:val="clear" w:pos="403"/>
              </w:tabs>
              <w:spacing w:after="0" w:line="240" w:lineRule="auto"/>
              <w:jc w:val="left"/>
              <w:rPr>
                <w:rFonts w:ascii="Arial" w:hAnsi="Arial" w:cs="Arial"/>
                <w:color w:val="000000"/>
                <w:lang w:val="en-US"/>
              </w:rPr>
            </w:pPr>
            <w:r>
              <w:rPr>
                <w:rFonts w:ascii="Arial" w:eastAsia="ＭＳ Ｐゴシック" w:hAnsi="Arial" w:cs="Arial" w:hint="cs"/>
                <w:color w:val="000000"/>
                <w:lang w:val="en-US" w:eastAsia="ja-JP"/>
              </w:rPr>
              <w:t>Deep Learning</w:t>
            </w:r>
          </w:p>
        </w:tc>
      </w:tr>
      <w:tr w:rsidR="003F234E" w:rsidRPr="00CA2B67" w14:paraId="76801239"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42072F34"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c"/>
                <w:rFonts w:ascii="Arial" w:eastAsia="ＭＳ Ｐゴシック" w:hAnsi="Arial" w:cs="Arial"/>
                <w:color w:val="000000"/>
                <w:lang w:val="en-US" w:eastAsia="ja-JP"/>
              </w:rPr>
              <w:end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3F234E" w:rsidRPr="00CA2B67" w:rsidRDefault="003F234E" w:rsidP="003F234E">
            <w:pPr>
              <w:pStyle w:val="af5"/>
            </w:pPr>
          </w:p>
        </w:tc>
      </w:tr>
      <w:tr w:rsidR="003F234E" w:rsidRPr="00CA2B67" w14:paraId="08AB0385" w14:textId="77777777" w:rsidTr="003F234E">
        <w:tc>
          <w:tcPr>
            <w:tcW w:w="1949" w:type="dxa"/>
            <w:vMerge/>
            <w:tcBorders>
              <w:top w:val="nil"/>
              <w:left w:val="single" w:sz="4" w:space="0" w:color="auto"/>
              <w:bottom w:val="single" w:sz="4" w:space="0" w:color="auto"/>
              <w:right w:val="single" w:sz="4" w:space="0" w:color="auto"/>
            </w:tcBorders>
            <w:vAlign w:val="center"/>
          </w:tcPr>
          <w:p w14:paraId="3EEF9A5C" w14:textId="7777777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123E3F8F"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Pr>
                <w:rStyle w:val="afc"/>
                <w:rFonts w:ascii="Arial" w:eastAsia="ＭＳ Ｐゴシック" w:hAnsi="Arial" w:cs="Arial"/>
                <w:color w:val="000000"/>
                <w:lang w:val="en-US" w:eastAsia="ja-JP"/>
              </w:rPr>
              <w:end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3F234E" w:rsidRPr="00CA2B67" w:rsidRDefault="003F234E" w:rsidP="003F234E">
            <w:pPr>
              <w:pStyle w:val="af5"/>
              <w:rPr>
                <w:lang w:eastAsia="ja-JP"/>
              </w:rPr>
            </w:pPr>
          </w:p>
        </w:tc>
      </w:tr>
      <w:tr w:rsidR="003F234E" w:rsidRPr="00CA2B67" w14:paraId="2C06D56D" w14:textId="77777777" w:rsidTr="003F234E">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05ED82B2"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c"/>
                <w:rFonts w:ascii="Arial" w:eastAsia="ＭＳ Ｐゴシック" w:hAnsi="Arial" w:cs="Arial"/>
                <w:color w:val="000000"/>
                <w:lang w:val="en-US" w:eastAsia="ja-JP"/>
              </w:rPr>
              <w:end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E2BD38B" w:rsidR="003F234E" w:rsidRPr="006E37F3" w:rsidRDefault="003F234E" w:rsidP="003F234E">
            <w:pPr>
              <w:tabs>
                <w:tab w:val="clear" w:pos="403"/>
              </w:tabs>
              <w:spacing w:after="0" w:line="240" w:lineRule="auto"/>
              <w:jc w:val="left"/>
              <w:rPr>
                <w:rFonts w:ascii="Arial" w:hAnsi="Arial" w:cs="Arial"/>
                <w:color w:val="000000"/>
                <w:lang w:val="en-US"/>
              </w:rPr>
            </w:pPr>
            <w:r>
              <w:rPr>
                <w:rFonts w:ascii="Arial" w:eastAsia="ＭＳ Ｐゴシック" w:hAnsi="Arial" w:cs="Arial" w:hint="cs"/>
                <w:color w:val="000000"/>
                <w:lang w:val="en-US" w:eastAsia="ja-JP"/>
              </w:rPr>
              <w:t>Deep Learning, Data Augmentation</w:t>
            </w:r>
          </w:p>
        </w:tc>
      </w:tr>
      <w:tr w:rsidR="003F234E" w:rsidRPr="00CA2B67" w14:paraId="126C0580" w14:textId="77777777" w:rsidTr="003F234E">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3F234E" w:rsidRDefault="003F234E" w:rsidP="003F234E">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t xml:space="preserve">Standardization </w:t>
            </w:r>
          </w:p>
          <w:p w14:paraId="1D367072" w14:textId="6CFF3E7B"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Pr="00AB5186">
              <w:rPr>
                <w:rFonts w:ascii="Arial" w:eastAsia="ＭＳ Ｐゴシック" w:hAnsi="Arial" w:cs="Arial"/>
                <w:color w:val="000000"/>
                <w:lang w:val="en-US" w:eastAsia="ja-JP"/>
              </w:rPr>
              <w:t>/</w:t>
            </w:r>
            <w:r>
              <w:rPr>
                <w:rFonts w:ascii="Arial" w:eastAsia="ＭＳ Ｐゴシック" w:hAnsi="Arial" w:cs="Arial"/>
                <w:color w:val="000000"/>
                <w:lang w:val="en-US" w:eastAsia="ja-JP"/>
              </w:rPr>
              <w:t xml:space="preserve"> </w:t>
            </w:r>
            <w:r w:rsidRPr="00AB5186">
              <w:rPr>
                <w:rFonts w:ascii="Arial" w:eastAsia="ＭＳ Ｐゴシック"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3D378FD2" w:rsidR="003F234E" w:rsidRPr="0061703E" w:rsidRDefault="003F234E" w:rsidP="003F234E">
            <w:pPr>
              <w:tabs>
                <w:tab w:val="clear" w:pos="403"/>
              </w:tabs>
              <w:spacing w:after="0" w:line="240" w:lineRule="auto"/>
              <w:jc w:val="left"/>
              <w:rPr>
                <w:rFonts w:ascii="Arial" w:hAnsi="Arial" w:cs="Arial"/>
                <w:color w:val="000000"/>
              </w:rPr>
            </w:pPr>
          </w:p>
        </w:tc>
      </w:tr>
      <w:tr w:rsidR="003F234E" w:rsidRPr="00CA2B67" w14:paraId="2B115065" w14:textId="77777777" w:rsidTr="003F234E">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3F234E" w:rsidRPr="00CA2B67"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2086ED03" w14:textId="77777777" w:rsidR="003F234E" w:rsidRPr="00F26BC5" w:rsidRDefault="003F234E" w:rsidP="003F234E">
            <w:pPr>
              <w:tabs>
                <w:tab w:val="clear" w:pos="403"/>
              </w:tabs>
              <w:spacing w:after="0" w:line="240" w:lineRule="auto"/>
              <w:jc w:val="left"/>
              <w:rPr>
                <w:rFonts w:ascii="Arial" w:eastAsia="ＭＳ Ｐゴシック" w:hAnsi="Arial" w:cs="Arial"/>
                <w:color w:val="000000"/>
                <w:lang w:val="en-US" w:eastAsia="ja-JP"/>
              </w:rPr>
            </w:pPr>
            <w:r w:rsidRPr="00F26BC5">
              <w:rPr>
                <w:rFonts w:ascii="Arial" w:eastAsia="ＭＳ Ｐゴシック" w:hAnsi="Arial" w:cs="Arial"/>
                <w:color w:val="000000"/>
                <w:lang w:val="en-US" w:eastAsia="ja-JP"/>
              </w:rPr>
              <w:t xml:space="preserve">Challenges: Achieve the same level as experienced operators for </w:t>
            </w:r>
            <w:r>
              <w:rPr>
                <w:rFonts w:ascii="Arial" w:eastAsia="ＭＳ Ｐゴシック" w:hAnsi="Arial" w:cs="Arial"/>
                <w:color w:val="000000"/>
                <w:lang w:val="en-US" w:eastAsia="ja-JP"/>
              </w:rPr>
              <w:t>peak picking</w:t>
            </w:r>
            <w:r w:rsidRPr="00F26BC5">
              <w:rPr>
                <w:rFonts w:ascii="Arial" w:eastAsia="ＭＳ Ｐゴシック" w:hAnsi="Arial" w:cs="Arial"/>
                <w:color w:val="000000"/>
                <w:lang w:val="en-US" w:eastAsia="ja-JP"/>
              </w:rPr>
              <w:t>.</w:t>
            </w:r>
          </w:p>
          <w:p w14:paraId="6CC70B81" w14:textId="733F4362"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Issues: 1) Lack of training data per</w:t>
            </w:r>
            <w:r>
              <w:t xml:space="preserve"> </w:t>
            </w:r>
            <w:r w:rsidRPr="00F26BC5">
              <w:rPr>
                <w:rFonts w:ascii="Arial" w:eastAsia="ＭＳ Ｐゴシック" w:hAnsi="Arial" w:cs="Arial"/>
                <w:color w:val="000000"/>
                <w:lang w:val="en-US" w:eastAsia="ja-JP"/>
              </w:rPr>
              <w:t xml:space="preserve">contained material, 2) how to create good images for deep learning from </w:t>
            </w:r>
            <w:r>
              <w:t xml:space="preserve"> </w:t>
            </w:r>
            <w:r w:rsidRPr="00F26BC5">
              <w:rPr>
                <w:rFonts w:ascii="Arial" w:eastAsia="ＭＳ Ｐゴシック" w:hAnsi="Arial" w:cs="Arial"/>
                <w:color w:val="000000"/>
                <w:lang w:val="en-US" w:eastAsia="ja-JP"/>
              </w:rPr>
              <w:t>mass spectrometry measurement data</w:t>
            </w:r>
          </w:p>
        </w:tc>
      </w:tr>
      <w:tr w:rsidR="003F234E" w:rsidRPr="00CA2B67" w14:paraId="7C356FF6" w14:textId="77777777" w:rsidTr="003F234E">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3F234E" w:rsidRDefault="003F234E" w:rsidP="003F234E">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lastRenderedPageBreak/>
              <w:t>S</w:t>
            </w:r>
            <w:r w:rsidRPr="00FA0489">
              <w:rPr>
                <w:rFonts w:ascii="Arial" w:eastAsia="ＭＳ Ｐゴシック" w:hAnsi="Arial" w:cs="Arial"/>
                <w:color w:val="000000"/>
                <w:lang w:val="en-US" w:eastAsia="ja-JP"/>
              </w:rPr>
              <w:t xml:space="preserve">ocietal </w:t>
            </w:r>
          </w:p>
          <w:p w14:paraId="59B3A5B1" w14:textId="5BDC2095" w:rsidR="003F234E"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254444B6" w14:textId="77777777" w:rsidR="003F234E" w:rsidRDefault="003F234E" w:rsidP="003F234E">
            <w:pPr>
              <w:tabs>
                <w:tab w:val="clear" w:pos="403"/>
              </w:tabs>
              <w:spacing w:after="0" w:line="240" w:lineRule="auto"/>
              <w:jc w:val="left"/>
              <w:rPr>
                <w:rFonts w:ascii="Arial" w:eastAsia="ＭＳ Ｐゴシック" w:hAnsi="Arial" w:cs="Arial"/>
                <w:color w:val="000000"/>
                <w:lang w:val="en-US" w:eastAsia="ja-JP"/>
              </w:rPr>
            </w:pPr>
          </w:p>
          <w:p w14:paraId="470CB935" w14:textId="77777777" w:rsidR="003F234E" w:rsidRDefault="003F234E" w:rsidP="003F234E">
            <w:pPr>
              <w:tabs>
                <w:tab w:val="clear" w:pos="403"/>
              </w:tabs>
              <w:spacing w:after="0" w:line="240" w:lineRule="auto"/>
              <w:jc w:val="left"/>
              <w:rPr>
                <w:rFonts w:ascii="Arial" w:eastAsia="ＭＳ Ｐゴシック" w:hAnsi="Arial" w:cs="Arial"/>
                <w:color w:val="000000"/>
                <w:lang w:val="en-US" w:eastAsia="ja-JP"/>
              </w:rPr>
            </w:pPr>
          </w:p>
          <w:p w14:paraId="5BE85C9A" w14:textId="6FA24641"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CA2B67" w14:paraId="5E386821" w14:textId="77777777" w:rsidTr="003F234E">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3F234E" w:rsidRDefault="003F234E" w:rsidP="003F234E">
            <w:pPr>
              <w:tabs>
                <w:tab w:val="clear" w:pos="403"/>
              </w:tabs>
              <w:spacing w:after="0" w:line="240" w:lineRule="auto"/>
              <w:jc w:val="right"/>
              <w:rPr>
                <w:rFonts w:ascii="Arial" w:eastAsia="ＭＳ Ｐゴシック"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5AB777C9"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Pr>
                <w:rStyle w:val="afc"/>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CA4C90B864174C388E567403391D5A47"/>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57112B19" w:rsidR="003F234E" w:rsidRPr="00CA2B67"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(Select from pull-down menu)</w:t>
                </w:r>
              </w:p>
            </w:tc>
          </w:sdtContent>
        </w:sdt>
      </w:tr>
    </w:tbl>
    <w:p w14:paraId="551BC735" w14:textId="77777777" w:rsidR="00545E89" w:rsidRPr="00721241" w:rsidRDefault="00545E89" w:rsidP="001A33D0">
      <w:pPr>
        <w:rPr>
          <w:lang w:eastAsia="ja-JP"/>
        </w:rPr>
      </w:pPr>
    </w:p>
    <w:p w14:paraId="69979CAB" w14:textId="4C962282" w:rsidR="001823EB" w:rsidRPr="00592CC0" w:rsidRDefault="001823EB" w:rsidP="001823EB">
      <w:pPr>
        <w:keepNext/>
        <w:pageBreakBefore/>
        <w:spacing w:after="120"/>
        <w:jc w:val="left"/>
        <w:rPr>
          <w:b/>
          <w:sz w:val="36"/>
        </w:rPr>
      </w:pPr>
      <w:r>
        <w:rPr>
          <w:b/>
          <w:sz w:val="36"/>
          <w:lang w:eastAsia="ja-JP"/>
        </w:rPr>
        <w:lastRenderedPageBreak/>
        <w:t>Data</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3F234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7FE40A60"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Pr="00F26BC5">
              <w:rPr>
                <w:rFonts w:ascii="Arial" w:eastAsia="ＭＳ Ｐゴシック" w:hAnsi="Arial" w:cs="Arial"/>
                <w:color w:val="000000"/>
                <w:lang w:val="en-US" w:eastAsia="ja-JP"/>
              </w:rPr>
              <w:t>ass spectrometry measurement data</w:t>
            </w:r>
          </w:p>
        </w:tc>
      </w:tr>
      <w:tr w:rsidR="003F234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c"/>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6A6F079F"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Pr="00F26BC5">
              <w:rPr>
                <w:rFonts w:ascii="Arial" w:eastAsia="ＭＳ Ｐゴシック" w:hAnsi="Arial" w:cs="Arial"/>
                <w:color w:val="000000"/>
                <w:lang w:val="en-US" w:eastAsia="ja-JP"/>
              </w:rPr>
              <w:t>ass spectrometry</w:t>
            </w:r>
          </w:p>
        </w:tc>
      </w:tr>
      <w:tr w:rsidR="003F234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c"/>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40845D9E"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Numerical data</w:t>
            </w:r>
          </w:p>
        </w:tc>
      </w:tr>
      <w:tr w:rsidR="003F234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c"/>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31083DBB"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Batch</w:t>
            </w:r>
          </w:p>
        </w:tc>
      </w:tr>
      <w:tr w:rsidR="003F234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c"/>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243505C7"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Single</w:t>
            </w:r>
          </w:p>
        </w:tc>
      </w:tr>
      <w:tr w:rsidR="003F234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3F234E"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c"/>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212B6AC7"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Static</w:t>
            </w:r>
          </w:p>
        </w:tc>
      </w:tr>
      <w:tr w:rsidR="003F234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3F234E" w:rsidRPr="005754C1" w:rsidRDefault="003F234E" w:rsidP="003F234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c"/>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19AC12B6" w:rsidR="003F234E" w:rsidRPr="005754C1"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High</w:t>
            </w: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3F234E">
        <w:tc>
          <w:tcPr>
            <w:tcW w:w="977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1311"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1312"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1312"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1312"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c"/>
                <w:rFonts w:ascii="Arial" w:eastAsia="ＭＳ Ｐゴシック" w:hAnsi="Arial" w:cs="Arial"/>
                <w:color w:val="000000"/>
                <w:lang w:val="en-US" w:eastAsia="ja-JP"/>
              </w:rPr>
              <w:endnoteReference w:id="17"/>
            </w:r>
          </w:p>
        </w:tc>
        <w:tc>
          <w:tcPr>
            <w:tcW w:w="3218"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c"/>
                <w:rFonts w:ascii="Arial" w:eastAsia="ＭＳ Ｐゴシック" w:hAnsi="Arial" w:cs="Arial"/>
                <w:color w:val="000000"/>
                <w:lang w:val="en-US" w:eastAsia="ja-JP"/>
              </w:rPr>
              <w:endnoteReference w:id="18"/>
            </w:r>
          </w:p>
        </w:tc>
      </w:tr>
      <w:tr w:rsidR="003F234E" w:rsidRPr="004609FE" w14:paraId="244B68E6"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tcPr>
          <w:p w14:paraId="208C4438" w14:textId="3D7CBD14"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1</w:t>
            </w:r>
          </w:p>
        </w:tc>
        <w:tc>
          <w:tcPr>
            <w:tcW w:w="1311" w:type="dxa"/>
            <w:tcBorders>
              <w:top w:val="nil"/>
              <w:left w:val="nil"/>
              <w:bottom w:val="single" w:sz="4" w:space="0" w:color="auto"/>
              <w:right w:val="single" w:sz="4" w:space="0" w:color="auto"/>
            </w:tcBorders>
            <w:shd w:val="clear" w:color="auto" w:fill="auto"/>
            <w:vAlign w:val="center"/>
          </w:tcPr>
          <w:p w14:paraId="4021DC14" w14:textId="756E79B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c>
          <w:tcPr>
            <w:tcW w:w="1312" w:type="dxa"/>
            <w:tcBorders>
              <w:top w:val="nil"/>
              <w:left w:val="nil"/>
              <w:bottom w:val="single" w:sz="4" w:space="0" w:color="auto"/>
              <w:right w:val="single" w:sz="4" w:space="0" w:color="auto"/>
            </w:tcBorders>
            <w:shd w:val="clear" w:color="auto" w:fill="auto"/>
            <w:vAlign w:val="center"/>
          </w:tcPr>
          <w:p w14:paraId="6E04CCE5" w14:textId="2A4025F7"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 a model (deep neural network) with training samples</w:t>
            </w:r>
          </w:p>
        </w:tc>
        <w:tc>
          <w:tcPr>
            <w:tcW w:w="1312" w:type="dxa"/>
            <w:tcBorders>
              <w:top w:val="nil"/>
              <w:left w:val="nil"/>
              <w:bottom w:val="single" w:sz="4" w:space="0" w:color="auto"/>
              <w:right w:val="single" w:sz="4" w:space="0" w:color="auto"/>
            </w:tcBorders>
            <w:shd w:val="clear" w:color="auto" w:fill="auto"/>
            <w:vAlign w:val="center"/>
          </w:tcPr>
          <w:p w14:paraId="49356108" w14:textId="32D0BFEF"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1FD842DB" w14:textId="7B24189A"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468981F5" w14:textId="52D9732B"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4B9C1A92"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tcPr>
          <w:p w14:paraId="7C0411AC" w14:textId="79FD4F77"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2</w:t>
            </w:r>
          </w:p>
        </w:tc>
        <w:tc>
          <w:tcPr>
            <w:tcW w:w="1311" w:type="dxa"/>
            <w:tcBorders>
              <w:top w:val="nil"/>
              <w:left w:val="nil"/>
              <w:bottom w:val="single" w:sz="4" w:space="0" w:color="auto"/>
              <w:right w:val="single" w:sz="4" w:space="0" w:color="auto"/>
            </w:tcBorders>
            <w:shd w:val="clear" w:color="auto" w:fill="auto"/>
            <w:vAlign w:val="center"/>
          </w:tcPr>
          <w:p w14:paraId="4326F6AF" w14:textId="05DE872A"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c>
          <w:tcPr>
            <w:tcW w:w="1312" w:type="dxa"/>
            <w:tcBorders>
              <w:top w:val="nil"/>
              <w:left w:val="nil"/>
              <w:bottom w:val="single" w:sz="4" w:space="0" w:color="auto"/>
              <w:right w:val="single" w:sz="4" w:space="0" w:color="auto"/>
            </w:tcBorders>
            <w:shd w:val="clear" w:color="auto" w:fill="auto"/>
            <w:vAlign w:val="center"/>
          </w:tcPr>
          <w:p w14:paraId="48D27383" w14:textId="44F3FE5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Evaluate whether the trained model can be deployed </w:t>
            </w:r>
          </w:p>
        </w:tc>
        <w:tc>
          <w:tcPr>
            <w:tcW w:w="1312" w:type="dxa"/>
            <w:tcBorders>
              <w:top w:val="nil"/>
              <w:left w:val="nil"/>
              <w:bottom w:val="single" w:sz="4" w:space="0" w:color="auto"/>
              <w:right w:val="single" w:sz="4" w:space="0" w:color="auto"/>
            </w:tcBorders>
            <w:shd w:val="clear" w:color="auto" w:fill="auto"/>
            <w:vAlign w:val="center"/>
          </w:tcPr>
          <w:p w14:paraId="4CA63D8F" w14:textId="419D7EC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2094700B" w14:textId="0D4C427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799B0858" w14:textId="0E452294"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383E1AB6"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tcPr>
          <w:p w14:paraId="3EB41D98" w14:textId="5F7156A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3</w:t>
            </w:r>
          </w:p>
        </w:tc>
        <w:tc>
          <w:tcPr>
            <w:tcW w:w="1311" w:type="dxa"/>
            <w:tcBorders>
              <w:top w:val="nil"/>
              <w:left w:val="nil"/>
              <w:bottom w:val="single" w:sz="4" w:space="0" w:color="auto"/>
              <w:right w:val="single" w:sz="4" w:space="0" w:color="auto"/>
            </w:tcBorders>
            <w:shd w:val="clear" w:color="auto" w:fill="auto"/>
            <w:vAlign w:val="center"/>
          </w:tcPr>
          <w:p w14:paraId="1EE01FCC" w14:textId="1A151E1B"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c>
          <w:tcPr>
            <w:tcW w:w="1312" w:type="dxa"/>
            <w:tcBorders>
              <w:top w:val="nil"/>
              <w:left w:val="nil"/>
              <w:bottom w:val="single" w:sz="4" w:space="0" w:color="auto"/>
              <w:right w:val="single" w:sz="4" w:space="0" w:color="auto"/>
            </w:tcBorders>
            <w:shd w:val="clear" w:color="auto" w:fill="auto"/>
            <w:vAlign w:val="center"/>
          </w:tcPr>
          <w:p w14:paraId="173084D7" w14:textId="3730AD74"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Pick peaks using the trained model and </w:t>
            </w:r>
            <w:r w:rsidRPr="00AF4110">
              <w:rPr>
                <w:rFonts w:ascii="Arial" w:hAnsi="Arial" w:cs="Arial"/>
                <w:color w:val="000000"/>
              </w:rPr>
              <w:t xml:space="preserve">calculate </w:t>
            </w:r>
            <w:r>
              <w:rPr>
                <w:rFonts w:ascii="Arial" w:hAnsi="Arial" w:cs="Arial"/>
                <w:color w:val="000000"/>
              </w:rPr>
              <w:t xml:space="preserve">the </w:t>
            </w:r>
            <w:r w:rsidRPr="00AF4110">
              <w:rPr>
                <w:rFonts w:ascii="Arial" w:hAnsi="Arial" w:cs="Arial"/>
                <w:color w:val="000000"/>
              </w:rPr>
              <w:t>amount of contained material</w:t>
            </w:r>
          </w:p>
        </w:tc>
        <w:tc>
          <w:tcPr>
            <w:tcW w:w="1312" w:type="dxa"/>
            <w:tcBorders>
              <w:top w:val="nil"/>
              <w:left w:val="nil"/>
              <w:bottom w:val="single" w:sz="4" w:space="0" w:color="auto"/>
              <w:right w:val="single" w:sz="4" w:space="0" w:color="auto"/>
            </w:tcBorders>
            <w:shd w:val="clear" w:color="auto" w:fill="auto"/>
            <w:vAlign w:val="center"/>
          </w:tcPr>
          <w:p w14:paraId="3B64FAA2" w14:textId="2A5FC3DA"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2BEFDA1E" w14:textId="3F654047"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2B8F6C65" w14:textId="50ED6C6C"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041DF12C"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tcPr>
          <w:p w14:paraId="41937E8D" w14:textId="617B051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 xml:space="preserve">　</w:t>
            </w:r>
            <w:r>
              <w:rPr>
                <w:rFonts w:ascii="Arial" w:eastAsia="ＭＳ Ｐゴシック" w:hAnsi="Arial" w:cs="Arial" w:hint="eastAsia"/>
                <w:color w:val="000000"/>
                <w:lang w:val="en-US" w:eastAsia="ja-JP"/>
              </w:rPr>
              <w:t>4</w:t>
            </w:r>
          </w:p>
        </w:tc>
        <w:tc>
          <w:tcPr>
            <w:tcW w:w="1311" w:type="dxa"/>
            <w:tcBorders>
              <w:top w:val="nil"/>
              <w:left w:val="nil"/>
              <w:bottom w:val="single" w:sz="4" w:space="0" w:color="auto"/>
              <w:right w:val="single" w:sz="4" w:space="0" w:color="auto"/>
            </w:tcBorders>
            <w:shd w:val="clear" w:color="auto" w:fill="auto"/>
            <w:vAlign w:val="center"/>
          </w:tcPr>
          <w:p w14:paraId="526AB72C" w14:textId="477F4E4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c>
          <w:tcPr>
            <w:tcW w:w="1312" w:type="dxa"/>
            <w:tcBorders>
              <w:top w:val="nil"/>
              <w:left w:val="nil"/>
              <w:bottom w:val="single" w:sz="4" w:space="0" w:color="auto"/>
              <w:right w:val="single" w:sz="4" w:space="0" w:color="auto"/>
            </w:tcBorders>
            <w:shd w:val="clear" w:color="auto" w:fill="auto"/>
            <w:vAlign w:val="center"/>
          </w:tcPr>
          <w:p w14:paraId="6301E58E" w14:textId="79EAA42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 a model with training samples</w:t>
            </w:r>
          </w:p>
        </w:tc>
        <w:tc>
          <w:tcPr>
            <w:tcW w:w="1312" w:type="dxa"/>
            <w:tcBorders>
              <w:top w:val="nil"/>
              <w:left w:val="nil"/>
              <w:bottom w:val="single" w:sz="4" w:space="0" w:color="auto"/>
              <w:right w:val="single" w:sz="4" w:space="0" w:color="auto"/>
            </w:tcBorders>
            <w:shd w:val="clear" w:color="auto" w:fill="auto"/>
            <w:vAlign w:val="center"/>
          </w:tcPr>
          <w:p w14:paraId="5AD058DE" w14:textId="1E2A39A1"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tcPr>
          <w:p w14:paraId="05EE2627" w14:textId="66852D5D"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tcPr>
          <w:p w14:paraId="1C3A500E" w14:textId="1930219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649C8704"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230C9DE" w14:textId="355CD10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4BD322C" w14:textId="44CBA9F2"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93AAACE" w14:textId="54438FCA"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AB7A575" w14:textId="3EF0214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25366D3" w14:textId="1D39AC63"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3F42A5FC"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35F4110A" w14:textId="6700177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F3E7D7A" w14:textId="09913768"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B60B126" w14:textId="230737F9"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778D426" w14:textId="66FAFEDB"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516F8B5F" w14:textId="461008A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4F02504A"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7A951643" w14:textId="3FEF9E11"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4840372" w14:textId="668FC186"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785170A" w14:textId="3400193B"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7D1A050" w14:textId="02D4C753"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70001A6A" w14:textId="37EF7B4B"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44F4C013"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6EC30638" w14:textId="011A44D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AD29731" w14:textId="67CE9762"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BFF0E97" w14:textId="7B9270CD"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2DF7DE3" w14:textId="3BFE6AD9"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62ED4ECB" w14:textId="2A55E2C5"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19D63044"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5B9DE466" w14:textId="062884DD"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53500847" w14:textId="5B7DC4A3"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405A62DC" w14:textId="02ED7D75"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668F6E4E" w14:textId="6BF2959E"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2787A51E" w14:textId="5462BD5E"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4609FE" w14:paraId="0F693B3A" w14:textId="77777777" w:rsidTr="003F234E">
        <w:tc>
          <w:tcPr>
            <w:tcW w:w="1311"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1" w:type="dxa"/>
            <w:tcBorders>
              <w:top w:val="nil"/>
              <w:left w:val="nil"/>
              <w:bottom w:val="single" w:sz="4" w:space="0" w:color="auto"/>
              <w:right w:val="single" w:sz="4" w:space="0" w:color="auto"/>
            </w:tcBorders>
            <w:shd w:val="clear" w:color="auto" w:fill="auto"/>
            <w:vAlign w:val="center"/>
            <w:hideMark/>
          </w:tcPr>
          <w:p w14:paraId="13035872" w14:textId="2105CB3C"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0264CF5B" w14:textId="7652828D"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7073838A" w14:textId="56675F8C"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312" w:type="dxa"/>
            <w:tcBorders>
              <w:top w:val="nil"/>
              <w:left w:val="nil"/>
              <w:bottom w:val="single" w:sz="4" w:space="0" w:color="auto"/>
              <w:right w:val="single" w:sz="4" w:space="0" w:color="auto"/>
            </w:tcBorders>
            <w:shd w:val="clear" w:color="auto" w:fill="auto"/>
            <w:vAlign w:val="center"/>
            <w:hideMark/>
          </w:tcPr>
          <w:p w14:paraId="1A8A28CB" w14:textId="56C94F4E"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3218" w:type="dxa"/>
            <w:tcBorders>
              <w:top w:val="nil"/>
              <w:left w:val="nil"/>
              <w:bottom w:val="single" w:sz="4" w:space="0" w:color="auto"/>
              <w:right w:val="single" w:sz="4" w:space="0" w:color="auto"/>
            </w:tcBorders>
            <w:shd w:val="clear" w:color="auto" w:fill="auto"/>
            <w:vAlign w:val="center"/>
            <w:hideMark/>
          </w:tcPr>
          <w:p w14:paraId="414BAE44" w14:textId="03F44E30" w:rsidR="003F234E" w:rsidRPr="004609FE" w:rsidRDefault="003F234E" w:rsidP="003F234E">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c"/>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c"/>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afc"/>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c"/>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c"/>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afc"/>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afc"/>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c"/>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c"/>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c"/>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c"/>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3F234E"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50977B6B"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1</w:t>
            </w:r>
          </w:p>
        </w:tc>
        <w:tc>
          <w:tcPr>
            <w:tcW w:w="879" w:type="dxa"/>
            <w:tcBorders>
              <w:top w:val="nil"/>
              <w:left w:val="nil"/>
              <w:bottom w:val="single" w:sz="4" w:space="0" w:color="auto"/>
              <w:right w:val="single" w:sz="4" w:space="0" w:color="auto"/>
            </w:tcBorders>
            <w:shd w:val="clear" w:color="auto" w:fill="auto"/>
            <w:vAlign w:val="center"/>
          </w:tcPr>
          <w:p w14:paraId="45DE14C6" w14:textId="5E66A723"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Brochure</w:t>
            </w:r>
          </w:p>
        </w:tc>
        <w:tc>
          <w:tcPr>
            <w:tcW w:w="1214" w:type="dxa"/>
            <w:tcBorders>
              <w:top w:val="nil"/>
              <w:left w:val="nil"/>
              <w:bottom w:val="single" w:sz="4" w:space="0" w:color="auto"/>
              <w:right w:val="single" w:sz="4" w:space="0" w:color="auto"/>
            </w:tcBorders>
            <w:shd w:val="clear" w:color="auto" w:fill="auto"/>
            <w:vAlign w:val="center"/>
          </w:tcPr>
          <w:p w14:paraId="73CFBC6E" w14:textId="2326DFCE"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1243" w:type="dxa"/>
            <w:tcBorders>
              <w:top w:val="nil"/>
              <w:left w:val="nil"/>
              <w:bottom w:val="single" w:sz="4" w:space="0" w:color="auto"/>
              <w:right w:val="single" w:sz="4" w:space="0" w:color="auto"/>
            </w:tcBorders>
            <w:shd w:val="clear" w:color="auto" w:fill="auto"/>
            <w:vAlign w:val="center"/>
          </w:tcPr>
          <w:p w14:paraId="037CB343" w14:textId="25649F81"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1460" w:type="dxa"/>
            <w:tcBorders>
              <w:top w:val="nil"/>
              <w:left w:val="nil"/>
              <w:bottom w:val="single" w:sz="4" w:space="0" w:color="auto"/>
              <w:right w:val="single" w:sz="4" w:space="0" w:color="auto"/>
            </w:tcBorders>
            <w:shd w:val="clear" w:color="auto" w:fill="auto"/>
            <w:vAlign w:val="center"/>
          </w:tcPr>
          <w:p w14:paraId="61F5C903" w14:textId="2047DE26"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2424" w:type="dxa"/>
            <w:tcBorders>
              <w:top w:val="nil"/>
              <w:left w:val="nil"/>
              <w:bottom w:val="single" w:sz="4" w:space="0" w:color="auto"/>
              <w:right w:val="single" w:sz="4" w:space="0" w:color="auto"/>
            </w:tcBorders>
            <w:shd w:val="clear" w:color="auto" w:fill="auto"/>
            <w:vAlign w:val="center"/>
          </w:tcPr>
          <w:p w14:paraId="2D2D505B" w14:textId="002219D2"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Fujitsu</w:t>
            </w:r>
          </w:p>
        </w:tc>
        <w:tc>
          <w:tcPr>
            <w:tcW w:w="1959" w:type="dxa"/>
            <w:tcBorders>
              <w:top w:val="nil"/>
              <w:left w:val="nil"/>
              <w:bottom w:val="single" w:sz="4" w:space="0" w:color="auto"/>
              <w:right w:val="single" w:sz="4" w:space="0" w:color="auto"/>
            </w:tcBorders>
            <w:shd w:val="clear" w:color="auto" w:fill="auto"/>
            <w:vAlign w:val="center"/>
          </w:tcPr>
          <w:p w14:paraId="3E708BD9" w14:textId="374541BD"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hyperlink r:id="rId8" w:history="1">
              <w:r w:rsidRPr="00AF4110">
                <w:rPr>
                  <w:rStyle w:val="ad"/>
                  <w:rFonts w:ascii="Arial" w:eastAsia="ＭＳ Ｐゴシック" w:hAnsi="Arial" w:cs="Arial"/>
                  <w:lang w:val="en-US" w:eastAsia="ja-JP"/>
                </w:rPr>
                <w:t>http://www.fujitsu.com/global/vision/customerstories/shimadzu-corporation/index.html</w:t>
              </w:r>
            </w:hyperlink>
          </w:p>
        </w:tc>
      </w:tr>
      <w:tr w:rsidR="003F234E"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76F7CF31"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2</w:t>
            </w:r>
          </w:p>
        </w:tc>
        <w:tc>
          <w:tcPr>
            <w:tcW w:w="879" w:type="dxa"/>
            <w:tcBorders>
              <w:top w:val="nil"/>
              <w:left w:val="nil"/>
              <w:bottom w:val="single" w:sz="4" w:space="0" w:color="auto"/>
              <w:right w:val="single" w:sz="4" w:space="0" w:color="auto"/>
            </w:tcBorders>
            <w:shd w:val="clear" w:color="auto" w:fill="auto"/>
            <w:vAlign w:val="center"/>
          </w:tcPr>
          <w:p w14:paraId="37D94954" w14:textId="1BD489BB"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Press Release</w:t>
            </w:r>
          </w:p>
        </w:tc>
        <w:tc>
          <w:tcPr>
            <w:tcW w:w="1214" w:type="dxa"/>
            <w:tcBorders>
              <w:top w:val="nil"/>
              <w:left w:val="nil"/>
              <w:bottom w:val="single" w:sz="4" w:space="0" w:color="auto"/>
              <w:right w:val="single" w:sz="4" w:space="0" w:color="auto"/>
            </w:tcBorders>
            <w:shd w:val="clear" w:color="auto" w:fill="auto"/>
            <w:vAlign w:val="center"/>
          </w:tcPr>
          <w:p w14:paraId="25DEF92E" w14:textId="43B49962"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1243" w:type="dxa"/>
            <w:tcBorders>
              <w:top w:val="nil"/>
              <w:left w:val="nil"/>
              <w:bottom w:val="single" w:sz="4" w:space="0" w:color="auto"/>
              <w:right w:val="single" w:sz="4" w:space="0" w:color="auto"/>
            </w:tcBorders>
            <w:shd w:val="clear" w:color="auto" w:fill="auto"/>
            <w:vAlign w:val="center"/>
          </w:tcPr>
          <w:p w14:paraId="760A0F22" w14:textId="026D2543"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1460" w:type="dxa"/>
            <w:tcBorders>
              <w:top w:val="nil"/>
              <w:left w:val="nil"/>
              <w:bottom w:val="single" w:sz="4" w:space="0" w:color="auto"/>
              <w:right w:val="single" w:sz="4" w:space="0" w:color="auto"/>
            </w:tcBorders>
            <w:shd w:val="clear" w:color="auto" w:fill="auto"/>
            <w:vAlign w:val="center"/>
          </w:tcPr>
          <w:p w14:paraId="7AF378BE" w14:textId="303B3AF5"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 xml:space="preserve">　</w:t>
            </w:r>
          </w:p>
        </w:tc>
        <w:tc>
          <w:tcPr>
            <w:tcW w:w="2424" w:type="dxa"/>
            <w:tcBorders>
              <w:top w:val="nil"/>
              <w:left w:val="nil"/>
              <w:bottom w:val="single" w:sz="4" w:space="0" w:color="auto"/>
              <w:right w:val="single" w:sz="4" w:space="0" w:color="auto"/>
            </w:tcBorders>
            <w:shd w:val="clear" w:color="auto" w:fill="auto"/>
            <w:vAlign w:val="center"/>
          </w:tcPr>
          <w:p w14:paraId="696C18B7" w14:textId="6B5184A6"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Fujitsu</w:t>
            </w:r>
          </w:p>
        </w:tc>
        <w:tc>
          <w:tcPr>
            <w:tcW w:w="1959" w:type="dxa"/>
            <w:tcBorders>
              <w:top w:val="nil"/>
              <w:left w:val="nil"/>
              <w:bottom w:val="single" w:sz="4" w:space="0" w:color="auto"/>
              <w:right w:val="single" w:sz="4" w:space="0" w:color="auto"/>
            </w:tcBorders>
            <w:shd w:val="clear" w:color="auto" w:fill="auto"/>
            <w:vAlign w:val="center"/>
          </w:tcPr>
          <w:p w14:paraId="72FD22E2" w14:textId="315AB543"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hyperlink r:id="rId9" w:history="1">
              <w:r w:rsidRPr="00AF4110">
                <w:rPr>
                  <w:rStyle w:val="ad"/>
                  <w:rFonts w:ascii="Arial" w:eastAsia="ＭＳ Ｐゴシック" w:hAnsi="Arial" w:cs="Arial"/>
                  <w:lang w:val="en-US" w:eastAsia="ja-JP"/>
                </w:rPr>
                <w:t>http://www.fujitsu.com/global/about/resources/news/press-releases/2017/1113-01.html</w:t>
              </w:r>
            </w:hyperlink>
          </w:p>
        </w:tc>
      </w:tr>
      <w:tr w:rsidR="003F234E"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p>
        </w:tc>
      </w:tr>
      <w:tr w:rsidR="003F234E"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3F234E"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3F234E" w:rsidRPr="000B268A" w:rsidRDefault="003F234E" w:rsidP="003F234E">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186AF3D5" w14:textId="6A2AA009" w:rsidR="00333A6F" w:rsidRPr="008D5B02" w:rsidRDefault="00333A6F" w:rsidP="001A33D0">
      <w:pPr>
        <w:rPr>
          <w:color w:val="BFBFBF" w:themeColor="background1" w:themeShade="BF"/>
          <w:lang w:val="en-US" w:eastAsia="ja-JP"/>
        </w:rPr>
      </w:pPr>
      <w:r w:rsidRPr="008D5B02">
        <w:rPr>
          <w:color w:val="BFBFBF" w:themeColor="background1" w:themeShade="BF"/>
          <w:lang w:val="en-US" w:eastAsia="ja-JP"/>
        </w:rPr>
        <w:t>(Examples of other citation that cannot be described in the table</w:t>
      </w:r>
      <w:r w:rsidR="00A5508F" w:rsidRPr="008D5B02">
        <w:rPr>
          <w:color w:val="BFBFBF" w:themeColor="background1" w:themeShade="BF"/>
          <w:lang w:val="en-US" w:eastAsia="ja-JP"/>
        </w:rPr>
        <w:t xml:space="preserve"> format</w:t>
      </w:r>
      <w:r w:rsidRPr="008D5B02">
        <w:rPr>
          <w:color w:val="BFBFBF" w:themeColor="background1" w:themeShade="BF"/>
          <w:lang w:val="en-US" w:eastAsia="ja-JP"/>
        </w:rPr>
        <w:t>)</w:t>
      </w:r>
    </w:p>
    <w:p w14:paraId="6784ECB8" w14:textId="00750022" w:rsidR="00BF7DAF" w:rsidRPr="008D5B02" w:rsidRDefault="00A5508F" w:rsidP="001A33D0">
      <w:pPr>
        <w:rPr>
          <w:color w:val="BFBFBF" w:themeColor="background1" w:themeShade="BF"/>
          <w:lang w:val="en-US" w:eastAsia="ja-JP"/>
        </w:rPr>
      </w:pPr>
      <w:r w:rsidRPr="008D5B02">
        <w:rPr>
          <w:color w:val="BFBFBF" w:themeColor="background1" w:themeShade="BF"/>
          <w:lang w:val="en-US" w:eastAsia="ja-JP"/>
        </w:rPr>
        <w:t>[1</w:t>
      </w:r>
      <w:r w:rsidR="00BF7DAF"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Lominandze</w:t>
      </w:r>
      <w:proofErr w:type="spellEnd"/>
      <w:r w:rsidRPr="008D5B02">
        <w:rPr>
          <w:color w:val="BFBFBF" w:themeColor="background1" w:themeShade="BF"/>
          <w:lang w:val="en-US" w:eastAsia="ja-JP"/>
        </w:rPr>
        <w:t xml:space="preserve">, DG. </w:t>
      </w:r>
      <w:r w:rsidRPr="008D5B02">
        <w:rPr>
          <w:i/>
          <w:color w:val="BFBFBF" w:themeColor="background1" w:themeShade="BF"/>
          <w:lang w:val="en-US" w:eastAsia="ja-JP"/>
        </w:rPr>
        <w:t>Cyclotron waves in plasma</w:t>
      </w:r>
      <w:r w:rsidRPr="008D5B02">
        <w:rPr>
          <w:color w:val="BFBFBF" w:themeColor="background1" w:themeShade="BF"/>
          <w:lang w:val="en-US" w:eastAsia="ja-JP"/>
        </w:rPr>
        <w:t xml:space="preserve">. Translated by AN. </w:t>
      </w:r>
      <w:proofErr w:type="spellStart"/>
      <w:r w:rsidRPr="008D5B02">
        <w:rPr>
          <w:color w:val="BFBFBF" w:themeColor="background1" w:themeShade="BF"/>
          <w:lang w:val="en-US" w:eastAsia="ja-JP"/>
        </w:rPr>
        <w:t>Dellis</w:t>
      </w:r>
      <w:proofErr w:type="spellEnd"/>
      <w:r w:rsidRPr="008D5B02">
        <w:rPr>
          <w:color w:val="BFBFBF" w:themeColor="background1" w:themeShade="BF"/>
          <w:lang w:val="en-US" w:eastAsia="ja-JP"/>
        </w:rPr>
        <w:t xml:space="preserve">; edited by SM. </w:t>
      </w:r>
      <w:proofErr w:type="spellStart"/>
      <w:r w:rsidRPr="008D5B02">
        <w:rPr>
          <w:color w:val="BFBFBF" w:themeColor="background1" w:themeShade="BF"/>
          <w:lang w:val="en-US" w:eastAsia="ja-JP"/>
        </w:rPr>
        <w:t>Hamberger</w:t>
      </w:r>
      <w:proofErr w:type="spellEnd"/>
      <w:r w:rsidRPr="008D5B02">
        <w:rPr>
          <w:color w:val="BFBFBF" w:themeColor="background1" w:themeShade="BF"/>
          <w:lang w:val="en-US" w:eastAsia="ja-JP"/>
        </w:rPr>
        <w:t xml:space="preserve">. 1st ed. </w:t>
      </w:r>
      <w:proofErr w:type="gramStart"/>
      <w:r w:rsidRPr="008D5B02">
        <w:rPr>
          <w:color w:val="BFBFBF" w:themeColor="background1" w:themeShade="BF"/>
          <w:lang w:val="en-US" w:eastAsia="ja-JP"/>
        </w:rPr>
        <w:t>Oxford :</w:t>
      </w:r>
      <w:proofErr w:type="gramEnd"/>
      <w:r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Pergamon</w:t>
      </w:r>
      <w:proofErr w:type="spellEnd"/>
      <w:r w:rsidRPr="008D5B02">
        <w:rPr>
          <w:color w:val="BFBFBF" w:themeColor="background1" w:themeShade="BF"/>
          <w:lang w:val="en-US" w:eastAsia="ja-JP"/>
        </w:rPr>
        <w:t xml:space="preserve"> Press, 1981. 206 p. International series in natural philosophy. Translation of: </w:t>
      </w:r>
      <w:proofErr w:type="spellStart"/>
      <w:r w:rsidRPr="008D5B02">
        <w:rPr>
          <w:color w:val="BFBFBF" w:themeColor="background1" w:themeShade="BF"/>
          <w:lang w:val="en-US" w:eastAsia="ja-JP"/>
        </w:rPr>
        <w:t>Ciklotronnye</w:t>
      </w:r>
      <w:proofErr w:type="spellEnd"/>
      <w:r w:rsidRPr="008D5B02">
        <w:rPr>
          <w:color w:val="BFBFBF" w:themeColor="background1" w:themeShade="BF"/>
          <w:lang w:val="en-US" w:eastAsia="ja-JP"/>
        </w:rPr>
        <w:t xml:space="preserve"> </w:t>
      </w:r>
      <w:proofErr w:type="spellStart"/>
      <w:r w:rsidRPr="008D5B02">
        <w:rPr>
          <w:color w:val="BFBFBF" w:themeColor="background1" w:themeShade="BF"/>
          <w:lang w:val="en-US" w:eastAsia="ja-JP"/>
        </w:rPr>
        <w:t>volny</w:t>
      </w:r>
      <w:proofErr w:type="spellEnd"/>
      <w:r w:rsidRPr="008D5B02">
        <w:rPr>
          <w:color w:val="BFBFBF" w:themeColor="background1" w:themeShade="BF"/>
          <w:lang w:val="en-US" w:eastAsia="ja-JP"/>
        </w:rPr>
        <w:t xml:space="preserve"> v </w:t>
      </w:r>
      <w:proofErr w:type="spellStart"/>
      <w:r w:rsidRPr="008D5B02">
        <w:rPr>
          <w:color w:val="BFBFBF" w:themeColor="background1" w:themeShade="BF"/>
          <w:lang w:val="en-US" w:eastAsia="ja-JP"/>
        </w:rPr>
        <w:t>plazme</w:t>
      </w:r>
      <w:proofErr w:type="spellEnd"/>
      <w:r w:rsidRPr="008D5B02">
        <w:rPr>
          <w:color w:val="BFBFBF" w:themeColor="background1" w:themeShade="BF"/>
          <w:lang w:val="en-US" w:eastAsia="ja-JP"/>
        </w:rPr>
        <w:t>. ISBN 0-08-021680-3.</w:t>
      </w:r>
    </w:p>
    <w:p w14:paraId="0A222E3E" w14:textId="0F83DB6D"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 xml:space="preserve">[2]Parker, TJ. </w:t>
      </w:r>
      <w:proofErr w:type="gramStart"/>
      <w:r w:rsidRPr="008D5B02">
        <w:rPr>
          <w:color w:val="BFBFBF" w:themeColor="background1" w:themeShade="BF"/>
          <w:lang w:val="en-US" w:eastAsia="ja-JP"/>
        </w:rPr>
        <w:t>and</w:t>
      </w:r>
      <w:proofErr w:type="gramEnd"/>
      <w:r w:rsidRPr="008D5B02">
        <w:rPr>
          <w:color w:val="BFBFBF" w:themeColor="background1" w:themeShade="BF"/>
          <w:lang w:val="en-US" w:eastAsia="ja-JP"/>
        </w:rPr>
        <w:t xml:space="preserve"> Haswell, WD. </w:t>
      </w:r>
      <w:r w:rsidRPr="008D5B02">
        <w:rPr>
          <w:i/>
          <w:color w:val="BFBFBF" w:themeColor="background1" w:themeShade="BF"/>
          <w:lang w:val="en-US" w:eastAsia="ja-JP"/>
        </w:rPr>
        <w:t>A Text-book of zoology</w:t>
      </w:r>
      <w:r w:rsidRPr="008D5B02">
        <w:rPr>
          <w:color w:val="BFBFBF" w:themeColor="background1" w:themeShade="BF"/>
          <w:lang w:val="en-US" w:eastAsia="ja-JP"/>
        </w:rPr>
        <w:t xml:space="preserve">. 5th ed., </w:t>
      </w:r>
      <w:proofErr w:type="spellStart"/>
      <w:r w:rsidRPr="008D5B02">
        <w:rPr>
          <w:color w:val="BFBFBF" w:themeColor="background1" w:themeShade="BF"/>
          <w:lang w:val="en-US" w:eastAsia="ja-JP"/>
        </w:rPr>
        <w:t>vol</w:t>
      </w:r>
      <w:proofErr w:type="spellEnd"/>
      <w:r w:rsidRPr="008D5B02">
        <w:rPr>
          <w:color w:val="BFBFBF" w:themeColor="background1" w:themeShade="BF"/>
          <w:lang w:val="en-US" w:eastAsia="ja-JP"/>
        </w:rPr>
        <w:t xml:space="preserve"> 1. </w:t>
      </w:r>
      <w:proofErr w:type="gramStart"/>
      <w:r w:rsidRPr="008D5B02">
        <w:rPr>
          <w:color w:val="BFBFBF" w:themeColor="background1" w:themeShade="BF"/>
          <w:lang w:val="en-US" w:eastAsia="ja-JP"/>
        </w:rPr>
        <w:t>revised</w:t>
      </w:r>
      <w:proofErr w:type="gramEnd"/>
      <w:r w:rsidRPr="008D5B02">
        <w:rPr>
          <w:color w:val="BFBFBF" w:themeColor="background1" w:themeShade="BF"/>
          <w:lang w:val="en-US" w:eastAsia="ja-JP"/>
        </w:rPr>
        <w:t xml:space="preserve"> by WD. Lang. London : Macmillan 1930. Section 12, </w:t>
      </w:r>
      <w:proofErr w:type="spellStart"/>
      <w:r w:rsidRPr="008D5B02">
        <w:rPr>
          <w:color w:val="BFBFBF" w:themeColor="background1" w:themeShade="BF"/>
          <w:lang w:val="en-US" w:eastAsia="ja-JP"/>
        </w:rPr>
        <w:t>Phyllum</w:t>
      </w:r>
      <w:proofErr w:type="spellEnd"/>
      <w:r w:rsidRPr="008D5B02">
        <w:rPr>
          <w:color w:val="BFBFBF" w:themeColor="background1" w:themeShade="BF"/>
          <w:lang w:val="en-US" w:eastAsia="ja-JP"/>
        </w:rPr>
        <w:t xml:space="preserve"> Mollusca, pp. 663-782.</w:t>
      </w:r>
    </w:p>
    <w:p w14:paraId="430B7BAB" w14:textId="56A68265"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[3]</w:t>
      </w:r>
      <w:proofErr w:type="spellStart"/>
      <w:r w:rsidRPr="008D5B02">
        <w:rPr>
          <w:color w:val="BFBFBF" w:themeColor="background1" w:themeShade="BF"/>
          <w:lang w:val="en-US" w:eastAsia="ja-JP"/>
        </w:rPr>
        <w:t>Wringley</w:t>
      </w:r>
      <w:proofErr w:type="spellEnd"/>
      <w:r w:rsidRPr="008D5B02">
        <w:rPr>
          <w:color w:val="BFBFBF" w:themeColor="background1" w:themeShade="BF"/>
          <w:lang w:val="en-US" w:eastAsia="ja-JP"/>
        </w:rPr>
        <w:t xml:space="preserve">, EA. Parish registers and the historian. In Steel, DJ. </w:t>
      </w:r>
      <w:r w:rsidRPr="008D5B02">
        <w:rPr>
          <w:i/>
          <w:color w:val="BFBFBF" w:themeColor="background1" w:themeShade="BF"/>
          <w:lang w:val="en-US" w:eastAsia="ja-JP"/>
        </w:rPr>
        <w:t>National index of parish registers</w:t>
      </w:r>
      <w:r w:rsidRPr="008D5B02">
        <w:rPr>
          <w:color w:val="BFBFBF" w:themeColor="background1" w:themeShade="BF"/>
          <w:lang w:val="en-US" w:eastAsia="ja-JP"/>
        </w:rPr>
        <w:t xml:space="preserve">. </w:t>
      </w:r>
      <w:proofErr w:type="gramStart"/>
      <w:r w:rsidRPr="008D5B02">
        <w:rPr>
          <w:color w:val="BFBFBF" w:themeColor="background1" w:themeShade="BF"/>
          <w:lang w:val="en-US" w:eastAsia="ja-JP"/>
        </w:rPr>
        <w:t>London :</w:t>
      </w:r>
      <w:proofErr w:type="gramEnd"/>
      <w:r w:rsidRPr="008D5B02">
        <w:rPr>
          <w:color w:val="BFBFBF" w:themeColor="background1" w:themeShade="BF"/>
          <w:lang w:val="en-US" w:eastAsia="ja-JP"/>
        </w:rPr>
        <w:t xml:space="preserve"> Society of Genealogists, 1968, vol. 1, pp. 155-167.</w:t>
      </w:r>
    </w:p>
    <w:p w14:paraId="4D3A04F3" w14:textId="69401980"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 xml:space="preserve">[4]Communication equipment manufacturers. Manufacturing a Primary Industries Division, Statistics Canada. Preliminary Edition, 1970- . </w:t>
      </w:r>
      <w:proofErr w:type="gramStart"/>
      <w:r w:rsidRPr="008D5B02">
        <w:rPr>
          <w:color w:val="BFBFBF" w:themeColor="background1" w:themeShade="BF"/>
          <w:lang w:val="en-US" w:eastAsia="ja-JP"/>
        </w:rPr>
        <w:t>Ottawa :</w:t>
      </w:r>
      <w:proofErr w:type="gramEnd"/>
      <w:r w:rsidRPr="008D5B02">
        <w:rPr>
          <w:color w:val="BFBFBF" w:themeColor="background1" w:themeShade="BF"/>
          <w:lang w:val="en-US" w:eastAsia="ja-JP"/>
        </w:rPr>
        <w:t xml:space="preserve"> Statistics Canada, 1971- . Annual census of manufacturers. (</w:t>
      </w:r>
      <w:proofErr w:type="gramStart"/>
      <w:r w:rsidRPr="008D5B02">
        <w:rPr>
          <w:color w:val="BFBFBF" w:themeColor="background1" w:themeShade="BF"/>
          <w:lang w:val="en-US" w:eastAsia="ja-JP"/>
        </w:rPr>
        <w:t>in</w:t>
      </w:r>
      <w:proofErr w:type="gramEnd"/>
      <w:r w:rsidRPr="008D5B02">
        <w:rPr>
          <w:color w:val="BFBFBF" w:themeColor="background1" w:themeShade="BF"/>
          <w:lang w:val="en-US" w:eastAsia="ja-JP"/>
        </w:rPr>
        <w:t xml:space="preserve"> English), (in French). ISSN 0700-0758.</w:t>
      </w:r>
    </w:p>
    <w:p w14:paraId="6FB1C6A4" w14:textId="35E26539" w:rsidR="00A5508F" w:rsidRPr="008D5B02" w:rsidRDefault="00A5508F" w:rsidP="00A5508F">
      <w:pPr>
        <w:rPr>
          <w:color w:val="BFBFBF" w:themeColor="background1" w:themeShade="BF"/>
          <w:lang w:val="en-US" w:eastAsia="ja-JP"/>
        </w:rPr>
      </w:pPr>
      <w:r w:rsidRPr="008D5B02">
        <w:rPr>
          <w:color w:val="BFBFBF" w:themeColor="background1" w:themeShade="BF"/>
          <w:lang w:val="en-US" w:eastAsia="ja-JP"/>
        </w:rPr>
        <w:t>[5] Weaver, William. The Collectors: command performances. Photography by Robert Emmet Bright. Architectural Digest, December 1985, vol. 42, no. 12, pp. 126-133.</w:t>
      </w: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10"/>
      <w:footerReference w:type="default" r:id="rId11"/>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E622" w14:textId="77777777" w:rsidR="006C6D8C" w:rsidRDefault="006C6D8C">
      <w:pPr>
        <w:spacing w:after="0" w:line="240" w:lineRule="auto"/>
      </w:pPr>
      <w:r>
        <w:separator/>
      </w:r>
    </w:p>
  </w:endnote>
  <w:endnote w:type="continuationSeparator" w:id="0">
    <w:p w14:paraId="4E273754" w14:textId="77777777" w:rsidR="006C6D8C" w:rsidRDefault="006C6D8C">
      <w:pPr>
        <w:spacing w:after="0" w:line="240" w:lineRule="auto"/>
      </w:pPr>
      <w:r>
        <w:continuationSeparator/>
      </w:r>
    </w:p>
  </w:endnote>
  <w:endnote w:id="1">
    <w:p w14:paraId="19A78E93" w14:textId="14CF3FD0" w:rsidR="003F234E" w:rsidRDefault="003F234E">
      <w:pPr>
        <w:pStyle w:val="afa"/>
        <w:rPr>
          <w:lang w:eastAsia="ja-JP"/>
        </w:rPr>
      </w:pPr>
      <w:r>
        <w:rPr>
          <w:rStyle w:val="afc"/>
        </w:rPr>
        <w:endnoteRef/>
      </w:r>
      <w:r>
        <w:t xml:space="preserve"> </w:t>
      </w:r>
      <w:r w:rsidRPr="00F257C4">
        <w:t>Leave this cell blank.</w:t>
      </w:r>
    </w:p>
  </w:endnote>
  <w:endnote w:id="2">
    <w:p w14:paraId="59ECE672" w14:textId="1C69C1E6" w:rsidR="003F234E" w:rsidRDefault="003F234E">
      <w:pPr>
        <w:pStyle w:val="afa"/>
        <w:rPr>
          <w:lang w:eastAsia="ja-JP"/>
        </w:rPr>
      </w:pPr>
      <w:r>
        <w:rPr>
          <w:rStyle w:val="afc"/>
        </w:rPr>
        <w:endnoteRef/>
      </w:r>
      <w:r>
        <w:t xml:space="preserve"> </w:t>
      </w:r>
      <w:r w:rsidRPr="00E14DE4">
        <w:t>The scope defines the limits of the use case.</w:t>
      </w:r>
    </w:p>
  </w:endnote>
  <w:endnote w:id="3">
    <w:p w14:paraId="139A47AB" w14:textId="55F56746" w:rsidR="003F234E" w:rsidRPr="00DB1483" w:rsidRDefault="003F234E" w:rsidP="00F721F0">
      <w:pPr>
        <w:pStyle w:val="afa"/>
        <w:tabs>
          <w:tab w:val="clear" w:pos="403"/>
        </w:tabs>
      </w:pPr>
      <w:r>
        <w:rPr>
          <w:rStyle w:val="afc"/>
        </w:rPr>
        <w:endnoteRef/>
      </w:r>
      <w:r>
        <w:t xml:space="preserve"> Stakeholder involved in the scenario - examples are: type of organization; customers, 3rd parties; end users; humans; envi</w:t>
      </w:r>
      <w:bookmarkStart w:id="0" w:name="_GoBack"/>
      <w:bookmarkEnd w:id="0"/>
      <w:r>
        <w:t xml:space="preserve">ronment; negative stakeholders (attackers, criminals, </w:t>
      </w:r>
      <w:proofErr w:type="spellStart"/>
      <w:r>
        <w:t>etc</w:t>
      </w:r>
      <w:proofErr w:type="spellEnd"/>
      <w:r>
        <w:t>).</w:t>
      </w:r>
    </w:p>
  </w:endnote>
  <w:endnote w:id="4">
    <w:p w14:paraId="061DCE20" w14:textId="5D54AFA6" w:rsidR="003F234E" w:rsidRPr="00DB1483" w:rsidRDefault="003F234E">
      <w:pPr>
        <w:pStyle w:val="afa"/>
        <w:rPr>
          <w:lang w:eastAsia="ja-JP"/>
        </w:rPr>
      </w:pPr>
      <w:r>
        <w:rPr>
          <w:rStyle w:val="afc"/>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3F234E" w:rsidRPr="00F721F0" w:rsidRDefault="003F234E">
      <w:pPr>
        <w:pStyle w:val="afa"/>
        <w:rPr>
          <w:lang w:eastAsia="ja-JP"/>
        </w:rPr>
      </w:pPr>
      <w:r>
        <w:rPr>
          <w:rStyle w:val="afc"/>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3F234E" w:rsidRDefault="003F234E">
      <w:pPr>
        <w:pStyle w:val="afa"/>
        <w:rPr>
          <w:lang w:eastAsia="ja-JP"/>
        </w:rPr>
      </w:pPr>
      <w:r>
        <w:rPr>
          <w:rStyle w:val="afc"/>
        </w:rPr>
        <w:endnoteRef/>
      </w:r>
      <w:r>
        <w:t xml:space="preserve"> </w:t>
      </w:r>
      <w:r w:rsidRPr="00A43A22">
        <w:t>AI method(s)/framework(s) used</w:t>
      </w:r>
      <w:r>
        <w:rPr>
          <w:rFonts w:hint="eastAsia"/>
          <w:lang w:eastAsia="ja-JP"/>
        </w:rPr>
        <w:t>.</w:t>
      </w:r>
    </w:p>
  </w:endnote>
  <w:endnote w:id="7">
    <w:p w14:paraId="28AAB2F0" w14:textId="677D085D" w:rsidR="003F234E" w:rsidRDefault="003F234E">
      <w:pPr>
        <w:pStyle w:val="afa"/>
        <w:rPr>
          <w:lang w:eastAsia="ja-JP"/>
        </w:rPr>
      </w:pPr>
      <w:r>
        <w:rPr>
          <w:rStyle w:val="afc"/>
        </w:rPr>
        <w:endnoteRef/>
      </w:r>
      <w:r>
        <w:t xml:space="preserve"> </w:t>
      </w:r>
      <w:r w:rsidRPr="00C84E27">
        <w:t>Hardware system used</w:t>
      </w:r>
      <w:r>
        <w:t>.</w:t>
      </w:r>
    </w:p>
  </w:endnote>
  <w:endnote w:id="8">
    <w:p w14:paraId="7919137B" w14:textId="545F9466" w:rsidR="003F234E" w:rsidRPr="00D00660" w:rsidRDefault="003F234E">
      <w:pPr>
        <w:pStyle w:val="afa"/>
        <w:rPr>
          <w:lang w:eastAsia="ja-JP"/>
        </w:rPr>
      </w:pPr>
      <w:r>
        <w:rPr>
          <w:rStyle w:val="afc"/>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3F234E" w:rsidRDefault="003F234E">
      <w:pPr>
        <w:pStyle w:val="afa"/>
        <w:rPr>
          <w:lang w:eastAsia="ja-JP"/>
        </w:rPr>
      </w:pPr>
      <w:r>
        <w:rPr>
          <w:rStyle w:val="afc"/>
        </w:rPr>
        <w:endnoteRef/>
      </w:r>
      <w:r>
        <w:t xml:space="preserve"> </w:t>
      </w:r>
      <w:r w:rsidRPr="008004BE">
        <w:t>Terms and concepts listed here can be used to extend the work of WG 1 (AWI 22989 and AWI 23053) as necessary.</w:t>
      </w:r>
    </w:p>
  </w:endnote>
  <w:endnote w:id="10">
    <w:p w14:paraId="2FF199D9" w14:textId="174C1E69" w:rsidR="003F234E" w:rsidRDefault="003F234E" w:rsidP="00053723">
      <w:pPr>
        <w:pStyle w:val="afa"/>
        <w:spacing w:after="0"/>
        <w:rPr>
          <w:lang w:eastAsia="ja-JP"/>
        </w:rPr>
      </w:pPr>
      <w:r>
        <w:rPr>
          <w:rStyle w:val="afc"/>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3F234E" w:rsidRPr="002D24D3" w:rsidRDefault="003F234E">
      <w:pPr>
        <w:pStyle w:val="afa"/>
        <w:rPr>
          <w:lang w:eastAsia="ja-JP"/>
        </w:rPr>
      </w:pPr>
      <w:r>
        <w:rPr>
          <w:lang w:eastAsia="ja-JP"/>
        </w:rPr>
        <w:t xml:space="preserve">See URL for more details: </w:t>
      </w:r>
      <w:hyperlink r:id="rId1" w:history="1">
        <w:r w:rsidRPr="00E933D6">
          <w:rPr>
            <w:rStyle w:val="ad"/>
            <w:lang w:val="en-GB" w:eastAsia="ja-JP"/>
          </w:rPr>
          <w:t>http://www.undp.org/content/undp/en/home/sustainable-development-goals.html</w:t>
        </w:r>
      </w:hyperlink>
    </w:p>
  </w:endnote>
  <w:endnote w:id="11">
    <w:p w14:paraId="00772C47" w14:textId="3C90772D" w:rsidR="003F234E" w:rsidRDefault="003F234E">
      <w:pPr>
        <w:pStyle w:val="afa"/>
        <w:rPr>
          <w:lang w:eastAsia="ja-JP"/>
        </w:rPr>
      </w:pPr>
      <w:r>
        <w:rPr>
          <w:rStyle w:val="afc"/>
        </w:rPr>
        <w:endnoteRef/>
      </w:r>
      <w:r>
        <w:t xml:space="preserve"> </w:t>
      </w:r>
      <w:r w:rsidRPr="00546171">
        <w:t xml:space="preserve">Origin of data, which could be from instruments, </w:t>
      </w:r>
      <w:proofErr w:type="spellStart"/>
      <w:r w:rsidRPr="00546171">
        <w:t>IoT</w:t>
      </w:r>
      <w:proofErr w:type="spellEnd"/>
      <w:r w:rsidRPr="00546171">
        <w:t>, web, surveys, commercial activity, or from simulations.</w:t>
      </w:r>
    </w:p>
  </w:endnote>
  <w:endnote w:id="12">
    <w:p w14:paraId="6C54DF97" w14:textId="6461816E" w:rsidR="003F234E" w:rsidRDefault="003F234E" w:rsidP="00322DFB">
      <w:pPr>
        <w:pStyle w:val="afa"/>
        <w:rPr>
          <w:lang w:eastAsia="ja-JP"/>
        </w:rPr>
      </w:pPr>
      <w:r>
        <w:rPr>
          <w:rStyle w:val="afc"/>
        </w:rPr>
        <w:endnoteRef/>
      </w:r>
      <w:r>
        <w:t xml:space="preserve"> Structured/unstructured Images, voices, text, gene sequences, and numerical. Composite: time-series, graph-structured</w:t>
      </w:r>
    </w:p>
  </w:endnote>
  <w:endnote w:id="13">
    <w:p w14:paraId="1FFAFEEE" w14:textId="595B6405" w:rsidR="003F234E" w:rsidRDefault="003F234E">
      <w:pPr>
        <w:pStyle w:val="afa"/>
        <w:rPr>
          <w:lang w:eastAsia="ja-JP"/>
        </w:rPr>
      </w:pPr>
      <w:r>
        <w:rPr>
          <w:rStyle w:val="afc"/>
        </w:rPr>
        <w:endnoteRef/>
      </w:r>
      <w:r>
        <w:t xml:space="preserve"> </w:t>
      </w:r>
      <w:r w:rsidRPr="00D04320">
        <w:t>The rate of flow at which the data is created, stored, analysed, or visualized.</w:t>
      </w:r>
    </w:p>
  </w:endnote>
  <w:endnote w:id="14">
    <w:p w14:paraId="3B728ECF" w14:textId="0FECE70E" w:rsidR="003F234E" w:rsidRDefault="003F234E" w:rsidP="000E7EF6">
      <w:pPr>
        <w:pStyle w:val="afa"/>
        <w:rPr>
          <w:lang w:eastAsia="ja-JP"/>
        </w:rPr>
      </w:pPr>
      <w:r>
        <w:rPr>
          <w:rStyle w:val="afc"/>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3F234E" w:rsidRDefault="003F234E">
      <w:pPr>
        <w:pStyle w:val="afa"/>
        <w:rPr>
          <w:lang w:eastAsia="ja-JP"/>
        </w:rPr>
      </w:pPr>
      <w:r>
        <w:rPr>
          <w:rStyle w:val="afc"/>
        </w:rPr>
        <w:endnoteRef/>
      </w:r>
      <w:r>
        <w:t xml:space="preserve"> </w:t>
      </w:r>
      <w:r w:rsidRPr="00241DA7">
        <w:t>Changes in data rate, format/structure, semantics, and/or quality.</w:t>
      </w:r>
    </w:p>
  </w:endnote>
  <w:endnote w:id="16">
    <w:p w14:paraId="2D90F6F4" w14:textId="10866472" w:rsidR="003F234E" w:rsidRDefault="003F234E">
      <w:pPr>
        <w:pStyle w:val="afa"/>
        <w:rPr>
          <w:lang w:eastAsia="ja-JP"/>
        </w:rPr>
      </w:pPr>
      <w:r>
        <w:rPr>
          <w:rStyle w:val="afc"/>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3F234E" w:rsidRDefault="003F234E">
      <w:pPr>
        <w:pStyle w:val="afa"/>
        <w:rPr>
          <w:lang w:eastAsia="ja-JP"/>
        </w:rPr>
      </w:pPr>
      <w:r>
        <w:rPr>
          <w:rStyle w:val="afc"/>
        </w:rPr>
        <w:endnoteRef/>
      </w:r>
      <w:r>
        <w:t xml:space="preserve"> </w:t>
      </w:r>
      <w:r w:rsidRPr="003C55FF">
        <w:t>Describe which condition(s) should have been met before this scenario happens.</w:t>
      </w:r>
    </w:p>
  </w:endnote>
  <w:endnote w:id="18">
    <w:p w14:paraId="2D8C37A1" w14:textId="52E72A8A" w:rsidR="003F234E" w:rsidRDefault="003F234E">
      <w:pPr>
        <w:pStyle w:val="afa"/>
        <w:rPr>
          <w:lang w:eastAsia="ja-JP"/>
        </w:rPr>
      </w:pPr>
      <w:r>
        <w:rPr>
          <w:rStyle w:val="afc"/>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3F234E" w:rsidRDefault="003F234E" w:rsidP="0095728F">
      <w:pPr>
        <w:pStyle w:val="afa"/>
        <w:rPr>
          <w:lang w:eastAsia="ja-JP"/>
        </w:rPr>
      </w:pPr>
      <w:r>
        <w:rPr>
          <w:rStyle w:val="afc"/>
        </w:rPr>
        <w:endnoteRef/>
      </w:r>
      <w:r>
        <w:t xml:space="preserve"> The event that triggers the step. This might be completion of the previous event.</w:t>
      </w:r>
    </w:p>
  </w:endnote>
  <w:endnote w:id="20">
    <w:p w14:paraId="41D53852" w14:textId="6EA18931" w:rsidR="003F234E" w:rsidRDefault="003F234E">
      <w:pPr>
        <w:pStyle w:val="afa"/>
        <w:rPr>
          <w:lang w:eastAsia="ja-JP"/>
        </w:rPr>
      </w:pPr>
      <w:r>
        <w:rPr>
          <w:rStyle w:val="afc"/>
        </w:rPr>
        <w:endnoteRef/>
      </w:r>
      <w:r>
        <w:t xml:space="preserve"> </w:t>
      </w:r>
      <w:r w:rsidRPr="000B209C">
        <w:t>Action verbs should be used when naming activity.</w:t>
      </w:r>
    </w:p>
  </w:endnote>
  <w:endnote w:id="21">
    <w:p w14:paraId="4C2DAFB2" w14:textId="0E41F517" w:rsidR="003F234E" w:rsidRPr="00333C29" w:rsidRDefault="003F234E">
      <w:pPr>
        <w:pStyle w:val="afa"/>
        <w:rPr>
          <w:lang w:eastAsia="ja-JP"/>
        </w:rPr>
      </w:pPr>
      <w:r>
        <w:rPr>
          <w:rStyle w:val="afc"/>
        </w:rPr>
        <w:endnoteRef/>
      </w:r>
      <w:r>
        <w:t xml:space="preserve"> </w:t>
      </w:r>
      <w:r w:rsidRPr="00333C29">
        <w:t>Training data can be further specified.</w:t>
      </w:r>
    </w:p>
  </w:endnote>
  <w:endnote w:id="22">
    <w:p w14:paraId="7996A4E3" w14:textId="4093FED2" w:rsidR="003F234E" w:rsidRDefault="003F234E" w:rsidP="005C74F2">
      <w:pPr>
        <w:pStyle w:val="afa"/>
        <w:rPr>
          <w:lang w:eastAsia="ja-JP"/>
        </w:rPr>
      </w:pPr>
      <w:r>
        <w:rPr>
          <w:rStyle w:val="afc"/>
        </w:rPr>
        <w:endnoteRef/>
      </w:r>
      <w:r>
        <w:t xml:space="preserve"> The event that triggers the step. This might be completion of the previous event.</w:t>
      </w:r>
    </w:p>
  </w:endnote>
  <w:endnote w:id="23">
    <w:p w14:paraId="2B9FCA3F" w14:textId="4D17AD6C" w:rsidR="003F234E" w:rsidRDefault="003F234E">
      <w:pPr>
        <w:pStyle w:val="afa"/>
        <w:rPr>
          <w:lang w:eastAsia="ja-JP"/>
        </w:rPr>
      </w:pPr>
      <w:r>
        <w:rPr>
          <w:rStyle w:val="afc"/>
        </w:rPr>
        <w:endnoteRef/>
      </w:r>
      <w:r>
        <w:t xml:space="preserve"> </w:t>
      </w:r>
      <w:r w:rsidRPr="007F093B">
        <w:t>Action verbs should be used when naming activity.</w:t>
      </w:r>
    </w:p>
  </w:endnote>
  <w:endnote w:id="24">
    <w:p w14:paraId="036F5529" w14:textId="68811061" w:rsidR="003F234E" w:rsidRPr="00452F60" w:rsidRDefault="003F234E">
      <w:pPr>
        <w:pStyle w:val="afa"/>
        <w:rPr>
          <w:lang w:eastAsia="ja-JP"/>
        </w:rPr>
      </w:pPr>
      <w:r>
        <w:rPr>
          <w:rStyle w:val="afc"/>
        </w:rPr>
        <w:endnoteRef/>
      </w:r>
      <w:r>
        <w:t xml:space="preserve"> Specify in</w:t>
      </w:r>
      <w:r w:rsidRPr="00452F60">
        <w:t>put of evaluation.</w:t>
      </w:r>
    </w:p>
  </w:endnote>
  <w:endnote w:id="25">
    <w:p w14:paraId="133BF11C" w14:textId="715E89CA" w:rsidR="003F234E" w:rsidRPr="00452F60" w:rsidRDefault="003F234E">
      <w:pPr>
        <w:pStyle w:val="afa"/>
        <w:rPr>
          <w:lang w:eastAsia="ja-JP"/>
        </w:rPr>
      </w:pPr>
      <w:r>
        <w:rPr>
          <w:rStyle w:val="afc"/>
        </w:rPr>
        <w:endnoteRef/>
      </w:r>
      <w:r>
        <w:t xml:space="preserve"> </w:t>
      </w:r>
      <w:r w:rsidRPr="00452F60">
        <w:t>Specify output of evaluation.</w:t>
      </w:r>
    </w:p>
  </w:endnote>
  <w:endnote w:id="26">
    <w:p w14:paraId="412EDC75" w14:textId="77777777" w:rsidR="003F234E" w:rsidRDefault="003F234E" w:rsidP="004020D3">
      <w:pPr>
        <w:pStyle w:val="afa"/>
        <w:rPr>
          <w:lang w:eastAsia="ja-JP"/>
        </w:rPr>
      </w:pPr>
      <w:r>
        <w:rPr>
          <w:rStyle w:val="afc"/>
        </w:rPr>
        <w:endnoteRef/>
      </w:r>
      <w:r>
        <w:t xml:space="preserve"> The event that triggers the step. This might be completion of the previous event.</w:t>
      </w:r>
    </w:p>
  </w:endnote>
  <w:endnote w:id="27">
    <w:p w14:paraId="3DCC5B3B" w14:textId="77777777" w:rsidR="003F234E" w:rsidRDefault="003F234E" w:rsidP="004020D3">
      <w:pPr>
        <w:pStyle w:val="afa"/>
        <w:rPr>
          <w:lang w:eastAsia="ja-JP"/>
        </w:rPr>
      </w:pPr>
      <w:r>
        <w:rPr>
          <w:rStyle w:val="afc"/>
        </w:rPr>
        <w:endnoteRef/>
      </w:r>
      <w:r>
        <w:t xml:space="preserve"> </w:t>
      </w:r>
      <w:r w:rsidRPr="007F093B">
        <w:t>Action verbs should be used when naming activity.</w:t>
      </w:r>
    </w:p>
  </w:endnote>
  <w:endnote w:id="28">
    <w:p w14:paraId="7251B635" w14:textId="77777777" w:rsidR="003F234E" w:rsidRPr="00452F60" w:rsidRDefault="003F234E">
      <w:pPr>
        <w:pStyle w:val="afa"/>
        <w:rPr>
          <w:lang w:eastAsia="ja-JP"/>
        </w:rPr>
      </w:pPr>
      <w:r>
        <w:rPr>
          <w:rStyle w:val="afc"/>
        </w:rPr>
        <w:endnoteRef/>
      </w:r>
      <w:r>
        <w:t xml:space="preserve"> Specify in</w:t>
      </w:r>
      <w:r w:rsidRPr="00452F60">
        <w:t>put of evaluation.</w:t>
      </w:r>
    </w:p>
  </w:endnote>
  <w:endnote w:id="29">
    <w:p w14:paraId="30DAE510" w14:textId="77777777" w:rsidR="003F234E" w:rsidRPr="00452F60" w:rsidRDefault="003F234E">
      <w:pPr>
        <w:pStyle w:val="afa"/>
        <w:rPr>
          <w:lang w:eastAsia="ja-JP"/>
        </w:rPr>
      </w:pPr>
      <w:r>
        <w:rPr>
          <w:rStyle w:val="afc"/>
        </w:rPr>
        <w:endnoteRef/>
      </w:r>
      <w:r>
        <w:t xml:space="preserve"> </w:t>
      </w:r>
      <w:r w:rsidRPr="00452F60">
        <w:t>Specify output of evaluation.</w:t>
      </w:r>
    </w:p>
  </w:endnote>
  <w:endnote w:id="30">
    <w:p w14:paraId="15BB1373" w14:textId="77777777" w:rsidR="003F234E" w:rsidRDefault="003F234E" w:rsidP="004020D3">
      <w:pPr>
        <w:pStyle w:val="afa"/>
        <w:rPr>
          <w:lang w:eastAsia="ja-JP"/>
        </w:rPr>
      </w:pPr>
      <w:r>
        <w:rPr>
          <w:rStyle w:val="afc"/>
        </w:rPr>
        <w:endnoteRef/>
      </w:r>
      <w:r>
        <w:t xml:space="preserve"> The event that triggers the step. This might be completion of the previous event.</w:t>
      </w:r>
    </w:p>
  </w:endnote>
  <w:endnote w:id="31">
    <w:p w14:paraId="112D57CC" w14:textId="77777777" w:rsidR="003F234E" w:rsidRDefault="003F234E" w:rsidP="004020D3">
      <w:pPr>
        <w:pStyle w:val="afa"/>
        <w:rPr>
          <w:lang w:eastAsia="ja-JP"/>
        </w:rPr>
      </w:pPr>
      <w:r>
        <w:rPr>
          <w:rStyle w:val="afc"/>
        </w:rPr>
        <w:endnoteRef/>
      </w:r>
      <w:r>
        <w:t xml:space="preserve"> </w:t>
      </w:r>
      <w:r w:rsidRPr="007F093B">
        <w:t>Action verbs should be used when naming activity.</w:t>
      </w:r>
    </w:p>
  </w:endnote>
  <w:endnote w:id="32">
    <w:p w14:paraId="709E1804" w14:textId="09B88B42" w:rsidR="003F234E" w:rsidRDefault="003F234E">
      <w:pPr>
        <w:pStyle w:val="afa"/>
        <w:rPr>
          <w:lang w:eastAsia="ja-JP"/>
        </w:rPr>
      </w:pPr>
      <w:r>
        <w:rPr>
          <w:rStyle w:val="afc"/>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8302" w14:textId="77777777" w:rsidR="003F234E" w:rsidRPr="00BA1CC8" w:rsidRDefault="003F234E" w:rsidP="004421EF">
    <w:pPr>
      <w:pStyle w:val="a9"/>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DB3019">
      <w:rPr>
        <w:b/>
        <w:noProof/>
        <w:sz w:val="20"/>
      </w:rPr>
      <w:t>12</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3434" w14:textId="77777777" w:rsidR="003F234E" w:rsidRPr="00BA1CC8" w:rsidRDefault="003F234E" w:rsidP="00526284">
    <w:pPr>
      <w:pStyle w:val="a9"/>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DB3019">
      <w:rPr>
        <w:b/>
        <w:noProof/>
        <w:sz w:val="20"/>
      </w:rPr>
      <w:t>11</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E79E" w14:textId="77777777" w:rsidR="006C6D8C" w:rsidRDefault="006C6D8C">
      <w:pPr>
        <w:spacing w:after="0" w:line="240" w:lineRule="auto"/>
      </w:pPr>
      <w:r>
        <w:separator/>
      </w:r>
    </w:p>
  </w:footnote>
  <w:footnote w:type="continuationSeparator" w:id="0">
    <w:p w14:paraId="2C6106BF" w14:textId="77777777" w:rsidR="006C6D8C" w:rsidRDefault="006C6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2"/>
    <w:rsid w:val="00001587"/>
    <w:rsid w:val="000022B4"/>
    <w:rsid w:val="000157F7"/>
    <w:rsid w:val="0004337E"/>
    <w:rsid w:val="000434FA"/>
    <w:rsid w:val="0004421F"/>
    <w:rsid w:val="00044F36"/>
    <w:rsid w:val="00047723"/>
    <w:rsid w:val="00052262"/>
    <w:rsid w:val="00053723"/>
    <w:rsid w:val="00055455"/>
    <w:rsid w:val="00060093"/>
    <w:rsid w:val="00065A0E"/>
    <w:rsid w:val="000672C6"/>
    <w:rsid w:val="00080459"/>
    <w:rsid w:val="00093685"/>
    <w:rsid w:val="000B209C"/>
    <w:rsid w:val="000B268A"/>
    <w:rsid w:val="000C033F"/>
    <w:rsid w:val="000C6662"/>
    <w:rsid w:val="000C68C2"/>
    <w:rsid w:val="000E763A"/>
    <w:rsid w:val="000E7EF6"/>
    <w:rsid w:val="000F1A30"/>
    <w:rsid w:val="001029A7"/>
    <w:rsid w:val="00104455"/>
    <w:rsid w:val="0010630E"/>
    <w:rsid w:val="00106B37"/>
    <w:rsid w:val="0012107A"/>
    <w:rsid w:val="00121D48"/>
    <w:rsid w:val="001309C8"/>
    <w:rsid w:val="00155148"/>
    <w:rsid w:val="00174615"/>
    <w:rsid w:val="00174654"/>
    <w:rsid w:val="00177C86"/>
    <w:rsid w:val="00181C27"/>
    <w:rsid w:val="001823EB"/>
    <w:rsid w:val="001A0B0F"/>
    <w:rsid w:val="001A33D0"/>
    <w:rsid w:val="001A4023"/>
    <w:rsid w:val="001B51CD"/>
    <w:rsid w:val="001B53E2"/>
    <w:rsid w:val="001C0822"/>
    <w:rsid w:val="00200881"/>
    <w:rsid w:val="00201CE1"/>
    <w:rsid w:val="0021309E"/>
    <w:rsid w:val="00222803"/>
    <w:rsid w:val="00223F5E"/>
    <w:rsid w:val="002361C1"/>
    <w:rsid w:val="00241DA7"/>
    <w:rsid w:val="00244A96"/>
    <w:rsid w:val="00263465"/>
    <w:rsid w:val="00264095"/>
    <w:rsid w:val="00281F11"/>
    <w:rsid w:val="00294761"/>
    <w:rsid w:val="00294FB0"/>
    <w:rsid w:val="002D24D3"/>
    <w:rsid w:val="002E0796"/>
    <w:rsid w:val="002E2D8A"/>
    <w:rsid w:val="002F07D4"/>
    <w:rsid w:val="002F385E"/>
    <w:rsid w:val="00314414"/>
    <w:rsid w:val="00322DFB"/>
    <w:rsid w:val="0033323D"/>
    <w:rsid w:val="00333718"/>
    <w:rsid w:val="00333A6F"/>
    <w:rsid w:val="00333C29"/>
    <w:rsid w:val="00346D16"/>
    <w:rsid w:val="00347C30"/>
    <w:rsid w:val="00375FC7"/>
    <w:rsid w:val="00387AFB"/>
    <w:rsid w:val="00395E39"/>
    <w:rsid w:val="003B70C0"/>
    <w:rsid w:val="003C4BF6"/>
    <w:rsid w:val="003C55FF"/>
    <w:rsid w:val="003D0AD7"/>
    <w:rsid w:val="003D3664"/>
    <w:rsid w:val="003F234E"/>
    <w:rsid w:val="00400F60"/>
    <w:rsid w:val="004020D3"/>
    <w:rsid w:val="004034F8"/>
    <w:rsid w:val="00404DBD"/>
    <w:rsid w:val="00410481"/>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A78F4"/>
    <w:rsid w:val="004B57F3"/>
    <w:rsid w:val="004C241D"/>
    <w:rsid w:val="004D756C"/>
    <w:rsid w:val="004E6E8E"/>
    <w:rsid w:val="004E77F7"/>
    <w:rsid w:val="004F648A"/>
    <w:rsid w:val="0051332D"/>
    <w:rsid w:val="00514809"/>
    <w:rsid w:val="00517321"/>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92CC0"/>
    <w:rsid w:val="005938C6"/>
    <w:rsid w:val="005B3EC6"/>
    <w:rsid w:val="005B7DC0"/>
    <w:rsid w:val="005C6300"/>
    <w:rsid w:val="005C74F2"/>
    <w:rsid w:val="005D3F9A"/>
    <w:rsid w:val="005D6017"/>
    <w:rsid w:val="005E2D35"/>
    <w:rsid w:val="005F57B1"/>
    <w:rsid w:val="00610D56"/>
    <w:rsid w:val="00612C9F"/>
    <w:rsid w:val="0061703E"/>
    <w:rsid w:val="00622E13"/>
    <w:rsid w:val="006240B0"/>
    <w:rsid w:val="00634C20"/>
    <w:rsid w:val="00647C92"/>
    <w:rsid w:val="00673172"/>
    <w:rsid w:val="00674C63"/>
    <w:rsid w:val="0068101F"/>
    <w:rsid w:val="006963BF"/>
    <w:rsid w:val="006A2DE5"/>
    <w:rsid w:val="006B46D5"/>
    <w:rsid w:val="006C2EB2"/>
    <w:rsid w:val="006C6D8C"/>
    <w:rsid w:val="006D0F88"/>
    <w:rsid w:val="006D3D76"/>
    <w:rsid w:val="006E37F3"/>
    <w:rsid w:val="00705637"/>
    <w:rsid w:val="00721241"/>
    <w:rsid w:val="00734B0C"/>
    <w:rsid w:val="007407EB"/>
    <w:rsid w:val="00744A9E"/>
    <w:rsid w:val="00751B0D"/>
    <w:rsid w:val="00754610"/>
    <w:rsid w:val="00756646"/>
    <w:rsid w:val="00762AED"/>
    <w:rsid w:val="00767DC1"/>
    <w:rsid w:val="00777A56"/>
    <w:rsid w:val="00777ED9"/>
    <w:rsid w:val="007812F0"/>
    <w:rsid w:val="007B785C"/>
    <w:rsid w:val="007C0471"/>
    <w:rsid w:val="007C6170"/>
    <w:rsid w:val="007D2557"/>
    <w:rsid w:val="007F093B"/>
    <w:rsid w:val="007F1796"/>
    <w:rsid w:val="007F4C7D"/>
    <w:rsid w:val="007F7F35"/>
    <w:rsid w:val="008004BE"/>
    <w:rsid w:val="008014CE"/>
    <w:rsid w:val="00803DA5"/>
    <w:rsid w:val="00807851"/>
    <w:rsid w:val="008110E0"/>
    <w:rsid w:val="00814A5F"/>
    <w:rsid w:val="00835156"/>
    <w:rsid w:val="0084785A"/>
    <w:rsid w:val="00854D9F"/>
    <w:rsid w:val="008713ED"/>
    <w:rsid w:val="0087166E"/>
    <w:rsid w:val="008814B2"/>
    <w:rsid w:val="00885E28"/>
    <w:rsid w:val="00897961"/>
    <w:rsid w:val="008C03EF"/>
    <w:rsid w:val="008C1E78"/>
    <w:rsid w:val="008C598D"/>
    <w:rsid w:val="008D16DB"/>
    <w:rsid w:val="008D3A16"/>
    <w:rsid w:val="008D5B02"/>
    <w:rsid w:val="008F20A4"/>
    <w:rsid w:val="008F3ECB"/>
    <w:rsid w:val="009219AA"/>
    <w:rsid w:val="009226E4"/>
    <w:rsid w:val="0093118F"/>
    <w:rsid w:val="009531CB"/>
    <w:rsid w:val="00955A40"/>
    <w:rsid w:val="0095728F"/>
    <w:rsid w:val="00957A4B"/>
    <w:rsid w:val="009647A8"/>
    <w:rsid w:val="00965E0E"/>
    <w:rsid w:val="009724F4"/>
    <w:rsid w:val="0097303B"/>
    <w:rsid w:val="00981134"/>
    <w:rsid w:val="00997AEA"/>
    <w:rsid w:val="009B0963"/>
    <w:rsid w:val="009B14D0"/>
    <w:rsid w:val="009C56F6"/>
    <w:rsid w:val="00A10C28"/>
    <w:rsid w:val="00A13C55"/>
    <w:rsid w:val="00A22CF8"/>
    <w:rsid w:val="00A266EA"/>
    <w:rsid w:val="00A34F31"/>
    <w:rsid w:val="00A43A22"/>
    <w:rsid w:val="00A45AE0"/>
    <w:rsid w:val="00A47A1B"/>
    <w:rsid w:val="00A50D78"/>
    <w:rsid w:val="00A5508F"/>
    <w:rsid w:val="00A55B6A"/>
    <w:rsid w:val="00A752AD"/>
    <w:rsid w:val="00A84828"/>
    <w:rsid w:val="00AB5186"/>
    <w:rsid w:val="00AC1A33"/>
    <w:rsid w:val="00AC5160"/>
    <w:rsid w:val="00AE4BCF"/>
    <w:rsid w:val="00AE59AA"/>
    <w:rsid w:val="00AF7832"/>
    <w:rsid w:val="00AF7BAA"/>
    <w:rsid w:val="00B00197"/>
    <w:rsid w:val="00B14692"/>
    <w:rsid w:val="00B24728"/>
    <w:rsid w:val="00B3154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F7921"/>
    <w:rsid w:val="00BF7DAF"/>
    <w:rsid w:val="00C07971"/>
    <w:rsid w:val="00C07B2B"/>
    <w:rsid w:val="00C109F2"/>
    <w:rsid w:val="00C33932"/>
    <w:rsid w:val="00C52B10"/>
    <w:rsid w:val="00C562AC"/>
    <w:rsid w:val="00C70324"/>
    <w:rsid w:val="00C77350"/>
    <w:rsid w:val="00C83357"/>
    <w:rsid w:val="00C84E27"/>
    <w:rsid w:val="00CA02DE"/>
    <w:rsid w:val="00CA2B67"/>
    <w:rsid w:val="00CC03B0"/>
    <w:rsid w:val="00CE2681"/>
    <w:rsid w:val="00CE3EA3"/>
    <w:rsid w:val="00CF0A4B"/>
    <w:rsid w:val="00CF366D"/>
    <w:rsid w:val="00CF5A70"/>
    <w:rsid w:val="00D00660"/>
    <w:rsid w:val="00D04320"/>
    <w:rsid w:val="00D0683C"/>
    <w:rsid w:val="00D23754"/>
    <w:rsid w:val="00D27F5D"/>
    <w:rsid w:val="00D33289"/>
    <w:rsid w:val="00D44253"/>
    <w:rsid w:val="00D44F7B"/>
    <w:rsid w:val="00D72B3A"/>
    <w:rsid w:val="00D75592"/>
    <w:rsid w:val="00D8357F"/>
    <w:rsid w:val="00D97C17"/>
    <w:rsid w:val="00DB1483"/>
    <w:rsid w:val="00DB3019"/>
    <w:rsid w:val="00DD1BA4"/>
    <w:rsid w:val="00DD77AD"/>
    <w:rsid w:val="00DD7EE0"/>
    <w:rsid w:val="00DE4393"/>
    <w:rsid w:val="00DE5433"/>
    <w:rsid w:val="00DF4B14"/>
    <w:rsid w:val="00E00C82"/>
    <w:rsid w:val="00E015D8"/>
    <w:rsid w:val="00E0364B"/>
    <w:rsid w:val="00E14DE4"/>
    <w:rsid w:val="00E45DE1"/>
    <w:rsid w:val="00E5283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57C4"/>
    <w:rsid w:val="00F31183"/>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C1FDA"/>
    <w:rsid w:val="00FD293C"/>
    <w:rsid w:val="00FD44FE"/>
    <w:rsid w:val="00FD5375"/>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3A"/>
    <w:pPr>
      <w:tabs>
        <w:tab w:val="left" w:pos="403"/>
      </w:tabs>
      <w:spacing w:after="240" w:line="240" w:lineRule="atLeast"/>
      <w:jc w:val="both"/>
    </w:pPr>
    <w:rPr>
      <w:sz w:val="22"/>
      <w:szCs w:val="22"/>
      <w:lang w:val="en-GB"/>
    </w:rPr>
  </w:style>
  <w:style w:type="paragraph" w:styleId="1">
    <w:name w:val="heading 1"/>
    <w:basedOn w:val="a"/>
    <w:next w:val="a"/>
    <w:link w:val="10"/>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ＭＳ 明朝"/>
      <w:b/>
      <w:sz w:val="26"/>
      <w:lang w:eastAsia="ja-JP"/>
    </w:rPr>
  </w:style>
  <w:style w:type="paragraph" w:styleId="2">
    <w:name w:val="heading 2"/>
    <w:basedOn w:val="1"/>
    <w:next w:val="a"/>
    <w:link w:val="20"/>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
    <w:link w:val="30"/>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
    <w:link w:val="40"/>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
    <w:link w:val="50"/>
    <w:uiPriority w:val="5"/>
    <w:qFormat/>
    <w:rsid w:val="001B51CD"/>
    <w:pPr>
      <w:numPr>
        <w:ilvl w:val="4"/>
      </w:numPr>
      <w:tabs>
        <w:tab w:val="clear" w:pos="1140"/>
        <w:tab w:val="clear" w:pos="1360"/>
      </w:tabs>
      <w:outlineLvl w:val="4"/>
    </w:pPr>
  </w:style>
  <w:style w:type="paragraph" w:styleId="6">
    <w:name w:val="heading 6"/>
    <w:basedOn w:val="5"/>
    <w:next w:val="a"/>
    <w:link w:val="60"/>
    <w:uiPriority w:val="6"/>
    <w:qFormat/>
    <w:rsid w:val="001B51CD"/>
    <w:pPr>
      <w:numPr>
        <w:ilvl w:val="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0">
    <w:name w:val="見出し 2 (文字)"/>
    <w:link w:val="2"/>
    <w:uiPriority w:val="2"/>
    <w:rsid w:val="001B51CD"/>
    <w:rPr>
      <w:rFonts w:ascii="Cambria" w:eastAsia="ＭＳ 明朝" w:hAnsi="Cambria"/>
      <w:b/>
      <w:sz w:val="24"/>
      <w:lang w:val="en-GB" w:eastAsia="ja-JP"/>
    </w:rPr>
  </w:style>
  <w:style w:type="character" w:customStyle="1" w:styleId="30">
    <w:name w:val="見出し 3 (文字)"/>
    <w:link w:val="3"/>
    <w:uiPriority w:val="3"/>
    <w:rsid w:val="001B51CD"/>
    <w:rPr>
      <w:rFonts w:ascii="Cambria" w:eastAsia="ＭＳ 明朝" w:hAnsi="Cambria"/>
      <w:b/>
      <w:sz w:val="22"/>
      <w:lang w:val="en-GB" w:eastAsia="ja-JP"/>
    </w:rPr>
  </w:style>
  <w:style w:type="character" w:customStyle="1" w:styleId="40">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
    <w:next w:val="a"/>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
    <w:next w:val="a"/>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
    <w:next w:val="a"/>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
    <w:next w:val="a"/>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
    <w:next w:val="a"/>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
    <w:next w:val="a"/>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
    <w:semiHidden/>
    <w:rsid w:val="00264095"/>
    <w:pPr>
      <w:spacing w:after="310" w:line="310" w:lineRule="atLeast"/>
      <w:jc w:val="center"/>
      <w:outlineLvl w:val="0"/>
    </w:pPr>
    <w:rPr>
      <w:b/>
      <w:sz w:val="28"/>
    </w:rPr>
  </w:style>
  <w:style w:type="paragraph" w:customStyle="1" w:styleId="Definition">
    <w:name w:val="Definition"/>
    <w:basedOn w:val="a"/>
    <w:uiPriority w:val="9"/>
    <w:rsid w:val="00F77E4F"/>
  </w:style>
  <w:style w:type="paragraph" w:customStyle="1" w:styleId="ForewordTitle">
    <w:name w:val="Foreword Title"/>
    <w:basedOn w:val="a"/>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
    <w:next w:val="Definition"/>
    <w:uiPriority w:val="8"/>
    <w:rsid w:val="00F77E4F"/>
    <w:pPr>
      <w:keepNext/>
      <w:suppressAutoHyphens/>
      <w:spacing w:after="0"/>
      <w:jc w:val="left"/>
    </w:pPr>
    <w:rPr>
      <w:b/>
    </w:rPr>
  </w:style>
  <w:style w:type="paragraph" w:customStyle="1" w:styleId="TermNum">
    <w:name w:val="TermNum"/>
    <w:basedOn w:val="a"/>
    <w:next w:val="Terms"/>
    <w:uiPriority w:val="7"/>
    <w:rsid w:val="00F77E4F"/>
    <w:pPr>
      <w:keepNext/>
      <w:spacing w:after="0"/>
      <w:jc w:val="left"/>
    </w:pPr>
    <w:rPr>
      <w:b/>
    </w:rPr>
  </w:style>
  <w:style w:type="paragraph" w:styleId="11">
    <w:name w:val="toc 1"/>
    <w:basedOn w:val="a"/>
    <w:next w:val="a"/>
    <w:uiPriority w:val="39"/>
    <w:rsid w:val="00264095"/>
    <w:pPr>
      <w:tabs>
        <w:tab w:val="left" w:pos="720"/>
        <w:tab w:val="right" w:leader="dot" w:pos="9752"/>
      </w:tabs>
      <w:suppressAutoHyphens/>
      <w:spacing w:before="120" w:after="0"/>
      <w:ind w:left="720" w:right="500" w:hanging="720"/>
      <w:jc w:val="left"/>
    </w:pPr>
    <w:rPr>
      <w:b/>
    </w:rPr>
  </w:style>
  <w:style w:type="paragraph" w:styleId="21">
    <w:name w:val="toc 2"/>
    <w:basedOn w:val="11"/>
    <w:next w:val="a"/>
    <w:uiPriority w:val="39"/>
    <w:semiHidden/>
    <w:rsid w:val="00264095"/>
    <w:pPr>
      <w:spacing w:before="0"/>
    </w:pPr>
  </w:style>
  <w:style w:type="paragraph" w:styleId="31">
    <w:name w:val="toc 3"/>
    <w:basedOn w:val="21"/>
    <w:next w:val="a"/>
    <w:uiPriority w:val="39"/>
    <w:semiHidden/>
    <w:rsid w:val="00264095"/>
  </w:style>
  <w:style w:type="paragraph" w:customStyle="1" w:styleId="zzContents">
    <w:name w:val="zzContents"/>
    <w:basedOn w:val="a"/>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
    <w:next w:val="a"/>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
    <w:next w:val="a"/>
    <w:semiHidden/>
    <w:rsid w:val="00264095"/>
    <w:pPr>
      <w:suppressAutoHyphens/>
      <w:spacing w:before="400" w:after="760" w:line="350" w:lineRule="exact"/>
      <w:jc w:val="left"/>
    </w:pPr>
    <w:rPr>
      <w:b/>
      <w:color w:val="0000FF"/>
      <w:sz w:val="32"/>
    </w:rPr>
  </w:style>
  <w:style w:type="table" w:styleId="a8">
    <w:name w:val="Table Grid"/>
    <w:basedOn w:val="a1"/>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semiHidden/>
    <w:rsid w:val="00526284"/>
    <w:pPr>
      <w:tabs>
        <w:tab w:val="clear" w:pos="403"/>
        <w:tab w:val="right" w:pos="9752"/>
      </w:tabs>
      <w:spacing w:before="360" w:after="120" w:line="220" w:lineRule="exact"/>
    </w:pPr>
  </w:style>
  <w:style w:type="character" w:customStyle="1" w:styleId="aa">
    <w:name w:val="フッター (文字)"/>
    <w:link w:val="a9"/>
    <w:uiPriority w:val="99"/>
    <w:semiHidden/>
    <w:rsid w:val="00526284"/>
    <w:rPr>
      <w:sz w:val="22"/>
      <w:szCs w:val="22"/>
      <w:lang w:val="en-GB"/>
    </w:rPr>
  </w:style>
  <w:style w:type="paragraph" w:styleId="ab">
    <w:name w:val="header"/>
    <w:basedOn w:val="a"/>
    <w:link w:val="ac"/>
    <w:uiPriority w:val="99"/>
    <w:semiHidden/>
    <w:rsid w:val="00526284"/>
    <w:pPr>
      <w:spacing w:after="600" w:line="220" w:lineRule="exact"/>
    </w:pPr>
    <w:rPr>
      <w:b/>
    </w:rPr>
  </w:style>
  <w:style w:type="character" w:customStyle="1" w:styleId="ac">
    <w:name w:val="ヘッダー (文字)"/>
    <w:link w:val="ab"/>
    <w:uiPriority w:val="99"/>
    <w:semiHidden/>
    <w:rsid w:val="00526284"/>
    <w:rPr>
      <w:b/>
      <w:sz w:val="22"/>
      <w:szCs w:val="22"/>
      <w:lang w:val="en-GB"/>
    </w:rPr>
  </w:style>
  <w:style w:type="character" w:styleId="ad">
    <w:name w:val="Hyperlink"/>
    <w:uiPriority w:val="99"/>
    <w:rsid w:val="001A33D0"/>
    <w:rPr>
      <w:color w:val="0000FF"/>
      <w:u w:val="single"/>
      <w:lang w:val="fr-FR"/>
    </w:rPr>
  </w:style>
  <w:style w:type="paragraph" w:customStyle="1" w:styleId="Code">
    <w:name w:val="Code"/>
    <w:basedOn w:val="a"/>
    <w:uiPriority w:val="16"/>
    <w:qFormat/>
    <w:rsid w:val="00526284"/>
    <w:pPr>
      <w:spacing w:after="0" w:line="200" w:lineRule="atLeast"/>
      <w:jc w:val="left"/>
    </w:pPr>
    <w:rPr>
      <w:rFonts w:ascii="Courier New" w:hAnsi="Courier New"/>
      <w:sz w:val="18"/>
    </w:rPr>
  </w:style>
  <w:style w:type="paragraph" w:styleId="ae">
    <w:name w:val="Body Text"/>
    <w:basedOn w:val="a"/>
    <w:link w:val="af"/>
    <w:uiPriority w:val="99"/>
    <w:semiHidden/>
    <w:rsid w:val="00314414"/>
    <w:pPr>
      <w:tabs>
        <w:tab w:val="clear" w:pos="403"/>
      </w:tabs>
      <w:spacing w:after="120"/>
    </w:pPr>
    <w:rPr>
      <w:rFonts w:eastAsia="Times New Roman"/>
    </w:rPr>
  </w:style>
  <w:style w:type="character" w:customStyle="1" w:styleId="af">
    <w:name w:val="本文 (文字)"/>
    <w:link w:val="ae"/>
    <w:uiPriority w:val="99"/>
    <w:semiHidden/>
    <w:rsid w:val="0054733A"/>
    <w:rPr>
      <w:rFonts w:eastAsia="Times New Roman"/>
      <w:sz w:val="22"/>
      <w:szCs w:val="22"/>
      <w:lang w:val="en-GB"/>
    </w:rPr>
  </w:style>
  <w:style w:type="paragraph" w:customStyle="1" w:styleId="Formula">
    <w:name w:val="Formula"/>
    <w:basedOn w:val="a"/>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
    <w:semiHidden/>
    <w:rsid w:val="00314414"/>
    <w:pPr>
      <w:tabs>
        <w:tab w:val="clear" w:pos="403"/>
      </w:tabs>
      <w:spacing w:before="60" w:after="60" w:line="210" w:lineRule="atLeast"/>
      <w:jc w:val="left"/>
    </w:pPr>
    <w:rPr>
      <w:rFonts w:eastAsia="Times New Roman"/>
      <w:sz w:val="20"/>
    </w:rPr>
  </w:style>
  <w:style w:type="character" w:styleId="af0">
    <w:name w:val="Placeholder Text"/>
    <w:basedOn w:val="a0"/>
    <w:uiPriority w:val="99"/>
    <w:semiHidden/>
    <w:rsid w:val="00610D56"/>
    <w:rPr>
      <w:color w:val="808080"/>
    </w:rPr>
  </w:style>
  <w:style w:type="paragraph" w:customStyle="1" w:styleId="ForewordText">
    <w:name w:val="Foreword Text"/>
    <w:basedOn w:val="a"/>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1">
    <w:name w:val="Balloon Text"/>
    <w:basedOn w:val="a"/>
    <w:link w:val="af2"/>
    <w:uiPriority w:val="99"/>
    <w:semiHidden/>
    <w:unhideWhenUsed/>
    <w:rsid w:val="000C033F"/>
    <w:pPr>
      <w:spacing w:after="0" w:line="240" w:lineRule="auto"/>
    </w:pPr>
    <w:rPr>
      <w:rFonts w:ascii="Segoe UI" w:hAnsi="Segoe UI" w:cs="Segoe UI"/>
      <w:sz w:val="18"/>
      <w:szCs w:val="18"/>
    </w:rPr>
  </w:style>
  <w:style w:type="character" w:customStyle="1" w:styleId="af2">
    <w:name w:val="吹き出し (文字)"/>
    <w:basedOn w:val="a0"/>
    <w:link w:val="af1"/>
    <w:uiPriority w:val="99"/>
    <w:semiHidden/>
    <w:rsid w:val="000C033F"/>
    <w:rPr>
      <w:rFonts w:ascii="Segoe UI" w:hAnsi="Segoe UI" w:cs="Segoe UI"/>
      <w:sz w:val="18"/>
      <w:szCs w:val="18"/>
      <w:lang w:val="en-GB"/>
    </w:rPr>
  </w:style>
  <w:style w:type="character" w:styleId="af3">
    <w:name w:val="FollowedHyperlink"/>
    <w:basedOn w:val="a0"/>
    <w:uiPriority w:val="99"/>
    <w:semiHidden/>
    <w:unhideWhenUsed/>
    <w:rsid w:val="00F81ACE"/>
    <w:rPr>
      <w:color w:val="954F72" w:themeColor="followedHyperlink"/>
      <w:u w:val="single"/>
    </w:rPr>
  </w:style>
  <w:style w:type="character" w:styleId="af4">
    <w:name w:val="annotation reference"/>
    <w:basedOn w:val="a0"/>
    <w:uiPriority w:val="99"/>
    <w:semiHidden/>
    <w:unhideWhenUsed/>
    <w:rsid w:val="00065A0E"/>
    <w:rPr>
      <w:sz w:val="18"/>
      <w:szCs w:val="18"/>
    </w:rPr>
  </w:style>
  <w:style w:type="paragraph" w:styleId="af5">
    <w:name w:val="annotation text"/>
    <w:basedOn w:val="a"/>
    <w:link w:val="af6"/>
    <w:uiPriority w:val="99"/>
    <w:unhideWhenUsed/>
    <w:rsid w:val="00065A0E"/>
    <w:pPr>
      <w:jc w:val="left"/>
    </w:pPr>
  </w:style>
  <w:style w:type="character" w:customStyle="1" w:styleId="af6">
    <w:name w:val="コメント文字列 (文字)"/>
    <w:basedOn w:val="a0"/>
    <w:link w:val="af5"/>
    <w:uiPriority w:val="99"/>
    <w:rsid w:val="00065A0E"/>
    <w:rPr>
      <w:sz w:val="22"/>
      <w:szCs w:val="22"/>
      <w:lang w:val="en-GB"/>
    </w:rPr>
  </w:style>
  <w:style w:type="paragraph" w:styleId="af7">
    <w:name w:val="annotation subject"/>
    <w:basedOn w:val="af5"/>
    <w:next w:val="af5"/>
    <w:link w:val="af8"/>
    <w:uiPriority w:val="99"/>
    <w:semiHidden/>
    <w:unhideWhenUsed/>
    <w:rsid w:val="00065A0E"/>
    <w:rPr>
      <w:b/>
      <w:bCs/>
    </w:rPr>
  </w:style>
  <w:style w:type="character" w:customStyle="1" w:styleId="af8">
    <w:name w:val="コメント内容 (文字)"/>
    <w:basedOn w:val="af6"/>
    <w:link w:val="af7"/>
    <w:uiPriority w:val="99"/>
    <w:semiHidden/>
    <w:rsid w:val="00065A0E"/>
    <w:rPr>
      <w:b/>
      <w:bCs/>
      <w:sz w:val="22"/>
      <w:szCs w:val="22"/>
      <w:lang w:val="en-GB"/>
    </w:rPr>
  </w:style>
  <w:style w:type="paragraph" w:styleId="af9">
    <w:name w:val="Revision"/>
    <w:hidden/>
    <w:uiPriority w:val="99"/>
    <w:semiHidden/>
    <w:rsid w:val="00065A0E"/>
    <w:rPr>
      <w:sz w:val="22"/>
      <w:szCs w:val="22"/>
      <w:lang w:val="en-GB"/>
    </w:rPr>
  </w:style>
  <w:style w:type="paragraph" w:styleId="afa">
    <w:name w:val="endnote text"/>
    <w:basedOn w:val="a"/>
    <w:link w:val="afb"/>
    <w:uiPriority w:val="99"/>
    <w:semiHidden/>
    <w:unhideWhenUsed/>
    <w:rsid w:val="00420611"/>
    <w:pPr>
      <w:snapToGrid w:val="0"/>
      <w:jc w:val="left"/>
    </w:pPr>
  </w:style>
  <w:style w:type="character" w:customStyle="1" w:styleId="afb">
    <w:name w:val="文末脚注文字列 (文字)"/>
    <w:basedOn w:val="a0"/>
    <w:link w:val="afa"/>
    <w:uiPriority w:val="99"/>
    <w:semiHidden/>
    <w:rsid w:val="00420611"/>
    <w:rPr>
      <w:sz w:val="22"/>
      <w:szCs w:val="22"/>
      <w:lang w:val="en-GB"/>
    </w:rPr>
  </w:style>
  <w:style w:type="character" w:styleId="afc">
    <w:name w:val="endnote reference"/>
    <w:basedOn w:val="a0"/>
    <w:uiPriority w:val="99"/>
    <w:semiHidden/>
    <w:unhideWhenUsed/>
    <w:rsid w:val="00420611"/>
    <w:rPr>
      <w:vertAlign w:val="superscript"/>
    </w:rPr>
  </w:style>
  <w:style w:type="paragraph" w:styleId="afd">
    <w:name w:val="TOC Heading"/>
    <w:basedOn w:val="1"/>
    <w:next w:val="a"/>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tsu.com/global/vision/customerstories/shimadzu-corporation/index.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ujitsu.com/global/about/resources/news/press-releases/2017/1113-01.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4C90B864174C388E567403391D5A47"/>
        <w:category>
          <w:name w:val="全般"/>
          <w:gallery w:val="placeholder"/>
        </w:category>
        <w:types>
          <w:type w:val="bbPlcHdr"/>
        </w:types>
        <w:behaviors>
          <w:behavior w:val="content"/>
        </w:behaviors>
        <w:guid w:val="{074D1469-89B0-406C-AFDB-24EE747D541A}"/>
      </w:docPartPr>
      <w:docPartBody>
        <w:p w:rsidR="001A24A7" w:rsidRDefault="001A24A7" w:rsidP="001A24A7">
          <w:pPr>
            <w:pStyle w:val="CA4C90B864174C388E567403391D5A47"/>
          </w:pPr>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1"/>
    <w:rsid w:val="00011701"/>
    <w:rsid w:val="000C1D7F"/>
    <w:rsid w:val="001A24A7"/>
    <w:rsid w:val="00870ACB"/>
    <w:rsid w:val="008A515E"/>
    <w:rsid w:val="009E4117"/>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24A7"/>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535DB4E52E714632AE92DC3B48876C44">
    <w:name w:val="535DB4E52E714632AE92DC3B48876C44"/>
    <w:rsid w:val="001A24A7"/>
    <w:pPr>
      <w:widowControl w:val="0"/>
      <w:jc w:val="both"/>
    </w:pPr>
  </w:style>
  <w:style w:type="paragraph" w:customStyle="1" w:styleId="CA4C90B864174C388E567403391D5A47">
    <w:name w:val="CA4C90B864174C388E567403391D5A47"/>
    <w:rsid w:val="001A24A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6DBF-02D4-4A4A-B9FF-E941BCFF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2296</TotalTime>
  <Pages>12</Pages>
  <Words>1180</Words>
  <Characters>6729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7894</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Shiota, Tetsuyoshi/塩田 哲義</cp:lastModifiedBy>
  <cp:revision>72</cp:revision>
  <dcterms:created xsi:type="dcterms:W3CDTF">2018-10-11T15:04:00Z</dcterms:created>
  <dcterms:modified xsi:type="dcterms:W3CDTF">2019-01-08T06:09:00Z</dcterms:modified>
</cp:coreProperties>
</file>