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73B6" w14:textId="504E60E8"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afc"/>
                <w:rFonts w:ascii="Arial" w:eastAsia="ＭＳ Ｐゴシック" w:hAnsi="Arial" w:cs="Arial"/>
                <w:color w:val="000000"/>
                <w:lang w:val="en-US" w:eastAsia="ja-JP"/>
              </w:rPr>
              <w:endnoteReference w:id="1"/>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E90038" w:rsidRPr="00CA2B67" w14:paraId="2F6582F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51C8273D" w:rsidR="00541771" w:rsidRPr="002B53F5" w:rsidRDefault="002B53F5" w:rsidP="00B41FA6">
            <w:pPr>
              <w:tabs>
                <w:tab w:val="clear" w:pos="403"/>
              </w:tabs>
              <w:spacing w:after="0" w:line="240" w:lineRule="auto"/>
              <w:jc w:val="left"/>
              <w:rPr>
                <w:rFonts w:ascii="Arial" w:hAnsi="Arial" w:cs="Arial"/>
                <w:color w:val="000000"/>
                <w:lang w:eastAsia="ja-JP"/>
              </w:rPr>
            </w:pPr>
            <w:r w:rsidRPr="002B53F5">
              <w:rPr>
                <w:rFonts w:ascii="Arial" w:hAnsi="Arial" w:cs="Arial"/>
                <w:color w:val="000000"/>
                <w:lang w:eastAsia="ja-JP"/>
              </w:rPr>
              <w:t>AI solution to quickly identify defects during quality assurance process on wind turbine blades</w:t>
            </w:r>
          </w:p>
        </w:tc>
      </w:tr>
      <w:tr w:rsidR="00E90038" w:rsidRPr="00CA2B67" w14:paraId="5AE0558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21B41DA2" w:rsidR="00541771" w:rsidRPr="00CA2B67" w:rsidRDefault="00975B26"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Manufacturing</w:t>
            </w:r>
          </w:p>
        </w:tc>
      </w:tr>
      <w:tr w:rsidR="00E90038" w:rsidRPr="00CA2B67" w14:paraId="62CF611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003D0AD7">
              <w:rPr>
                <w:rFonts w:ascii="Arial" w:eastAsia="ＭＳ Ｐゴシック" w:hAnsi="Arial" w:cs="Arial"/>
                <w:color w:val="000000"/>
                <w:lang w:val="en-US" w:eastAsia="ja-JP"/>
              </w:rPr>
              <w:t>odel</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6300E834" w:rsidR="00541771" w:rsidRPr="00CA2B67" w:rsidRDefault="00975B26"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On-premise systems</w:t>
            </w:r>
          </w:p>
        </w:tc>
      </w:tr>
      <w:tr w:rsidR="00E90038" w:rsidRPr="00CA2B67" w14:paraId="1F4C343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2793B9C4" w:rsidR="00541771" w:rsidRPr="00CA2B67" w:rsidRDefault="00975B26"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In operation</w:t>
            </w:r>
          </w:p>
        </w:tc>
      </w:tr>
      <w:tr w:rsidR="00121D48" w:rsidRPr="00CA2B67" w14:paraId="024CAAF4"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afc"/>
                <w:rFonts w:ascii="Arial" w:eastAsia="ＭＳ Ｐゴシック" w:hAnsi="Arial" w:cs="Arial"/>
                <w:color w:val="000000"/>
                <w:lang w:val="en-US" w:eastAsia="ja-JP"/>
              </w:rPr>
              <w:endnoteReference w:id="2"/>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6C073EF6" w:rsidR="00121D48" w:rsidRPr="00975B26" w:rsidRDefault="00975B26" w:rsidP="00121D48">
            <w:pPr>
              <w:tabs>
                <w:tab w:val="clear" w:pos="403"/>
              </w:tabs>
              <w:spacing w:after="0" w:line="240" w:lineRule="auto"/>
              <w:jc w:val="left"/>
              <w:rPr>
                <w:rFonts w:ascii="Arial" w:eastAsia="ＭＳ Ｐゴシック" w:hAnsi="Arial" w:cs="Arial"/>
                <w:color w:val="000000"/>
                <w:lang w:eastAsia="ja-JP"/>
              </w:rPr>
            </w:pPr>
            <w:r w:rsidRPr="00975B26">
              <w:rPr>
                <w:rFonts w:ascii="Arial" w:eastAsia="ＭＳ Ｐゴシック" w:hAnsi="Arial" w:cs="Arial"/>
                <w:color w:val="000000"/>
                <w:lang w:eastAsia="ja-JP"/>
              </w:rPr>
              <w:t>Detecting defects in products by inspecting nondestructive testing scanning data</w:t>
            </w:r>
          </w:p>
        </w:tc>
      </w:tr>
      <w:tr w:rsidR="00121D48" w:rsidRPr="00CA2B67" w14:paraId="2CA06EA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1B274CDE" w:rsidR="00121D48" w:rsidRPr="00975B26" w:rsidRDefault="00975B26" w:rsidP="00121D48">
            <w:pPr>
              <w:tabs>
                <w:tab w:val="clear" w:pos="403"/>
              </w:tabs>
              <w:spacing w:after="0" w:line="240" w:lineRule="auto"/>
              <w:jc w:val="left"/>
              <w:rPr>
                <w:rFonts w:ascii="Arial" w:eastAsia="ＭＳ Ｐゴシック" w:hAnsi="Arial" w:cs="Arial"/>
                <w:color w:val="000000"/>
                <w:lang w:eastAsia="ja-JP"/>
              </w:rPr>
            </w:pPr>
            <w:r w:rsidRPr="00975B26">
              <w:rPr>
                <w:rFonts w:ascii="Arial" w:eastAsia="ＭＳ Ｐゴシック" w:hAnsi="Arial" w:cs="Arial"/>
                <w:color w:val="000000"/>
                <w:lang w:eastAsia="ja-JP"/>
              </w:rPr>
              <w:t>To find an accurate and efficient solution to detect defects without compromising the detection of in-material damage and risking a loss in reputation.</w:t>
            </w:r>
          </w:p>
        </w:tc>
      </w:tr>
      <w:tr w:rsidR="002E2D8A" w:rsidRPr="00CA2B67" w14:paraId="5A249C4F"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51"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1A701D66" w14:textId="2F3974BA" w:rsidR="00D8357F" w:rsidRPr="00975B26" w:rsidRDefault="00975B26" w:rsidP="00D8357F">
            <w:pPr>
              <w:tabs>
                <w:tab w:val="clear" w:pos="403"/>
              </w:tabs>
              <w:spacing w:after="0" w:line="240" w:lineRule="auto"/>
              <w:jc w:val="left"/>
              <w:rPr>
                <w:rFonts w:ascii="Arial" w:eastAsia="ＭＳ Ｐゴシック" w:hAnsi="Arial" w:cs="Arial"/>
                <w:color w:val="000000"/>
                <w:lang w:eastAsia="ja-JP"/>
              </w:rPr>
            </w:pPr>
            <w:r w:rsidRPr="00975B26">
              <w:rPr>
                <w:rFonts w:ascii="Arial" w:eastAsia="ＭＳ Ｐゴシック" w:hAnsi="Arial" w:cs="Arial"/>
                <w:color w:val="000000"/>
                <w:lang w:eastAsia="ja-JP"/>
              </w:rPr>
              <w:t>An AI solution was developed that could automatically detect defects through deep learning together with what is called "imagification"; it achieved high coverage of various defects and evaluation of each nondestructive testing scanning was reduced by 80%, which translated into cost savings, reduced production lead times, and increased productivity.</w:t>
            </w:r>
          </w:p>
        </w:tc>
      </w:tr>
      <w:tr w:rsidR="002E2D8A" w:rsidRPr="00CA2B67" w14:paraId="7DDECAE6"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7AED54E5" w14:textId="4B7C71C3" w:rsidR="00D8357F" w:rsidRPr="00CA2B67" w:rsidRDefault="00975B26" w:rsidP="00975B26">
            <w:pPr>
              <w:tabs>
                <w:tab w:val="clear" w:pos="403"/>
              </w:tabs>
              <w:spacing w:after="0" w:line="240" w:lineRule="auto"/>
              <w:jc w:val="left"/>
              <w:rPr>
                <w:rFonts w:ascii="Arial" w:eastAsia="ＭＳ Ｐゴシック" w:hAnsi="Arial" w:cs="Arial"/>
                <w:color w:val="000000"/>
                <w:lang w:val="en-US" w:eastAsia="ja-JP"/>
              </w:rPr>
            </w:pPr>
            <w:r w:rsidRPr="00975B26">
              <w:rPr>
                <w:rFonts w:ascii="Arial" w:eastAsia="ＭＳ Ｐゴシック" w:hAnsi="Arial" w:cs="Arial"/>
                <w:color w:val="000000"/>
                <w:lang w:eastAsia="ja-JP"/>
              </w:rPr>
              <w:t xml:space="preserve">The manufacturer produces over 5,000 wind turbine blades every year for use in on/offshore wind farms. Each blade can be up to 75 meters in length and takes a highly skilled professional quality controller up to 6 hours to evaluate the </w:t>
            </w:r>
            <w:r w:rsidR="000A61B6" w:rsidRPr="00975B26">
              <w:rPr>
                <w:rFonts w:ascii="Arial" w:eastAsia="ＭＳ Ｐゴシック" w:hAnsi="Arial" w:cs="Arial"/>
                <w:color w:val="000000"/>
                <w:lang w:eastAsia="ja-JP"/>
              </w:rPr>
              <w:t>Ultrasonic</w:t>
            </w:r>
            <w:r w:rsidRPr="00975B26">
              <w:rPr>
                <w:rFonts w:ascii="Arial" w:eastAsia="ＭＳ Ｐゴシック" w:hAnsi="Arial" w:cs="Arial"/>
                <w:color w:val="000000"/>
                <w:lang w:eastAsia="ja-JP"/>
              </w:rPr>
              <w:t xml:space="preserve"> Testing (UT) scanning in the quality assurance process. This is because the structure can contain multiple defect types, including how fiberglass can wrinkle during the production process. This has the potential to be catastrophic if this makes the blade crash during operation. The manufacturer must put each wind turbine blade through a stringent quality assurance process. Any defects when a blade is in operation could not only prove catastrophic but also inflict major damage to the company’s reputation. Working with the AI solution provider together they co-created an AI solution that could automatically detect defects through deep learning capabilities; it achieved high coverage (more than 95%) of various defects and evaluation of each nondestructive testing scanning reduced by 80%. Another method featured in the AI solution is "imagification," which transforms raw data into image data based on RGB where deep learning-based image recognition can be applied effectively. Quality controllers can focus their efforts on suspicious areas and disregard all clean data; humans only need to examine the blades that are flagged by the AI system. With 5,000 blades produced every year, that adds up to a saving of almost 32,000 man-hours, which translates into significant cost savings, reduced production lead times, and increased productivity. Today, there is a shortage of ultrasonic engineers/inspectors. This solution means the same inspector can do 4 to 5 blades per day instead of 1</w:t>
            </w:r>
            <w:r>
              <w:rPr>
                <w:rFonts w:ascii="Arial" w:eastAsia="ＭＳ Ｐゴシック" w:hAnsi="Arial" w:cs="Arial"/>
                <w:color w:val="000000"/>
                <w:lang w:eastAsia="ja-JP"/>
              </w:rPr>
              <w:t xml:space="preserve"> previously.</w:t>
            </w:r>
          </w:p>
        </w:tc>
      </w:tr>
      <w:tr w:rsidR="00DB1483" w:rsidRPr="00CA2B67" w14:paraId="79124789"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t>Stakeholders</w:t>
            </w:r>
            <w:r>
              <w:rPr>
                <w:rStyle w:val="afc"/>
                <w:rFonts w:ascii="Arial" w:hAnsi="Arial" w:cs="Arial"/>
                <w:lang w:val="en-US"/>
              </w:rPr>
              <w:endnoteReference w:id="3"/>
            </w:r>
          </w:p>
        </w:tc>
        <w:tc>
          <w:tcPr>
            <w:tcW w:w="1951" w:type="dxa"/>
            <w:gridSpan w:val="4"/>
            <w:tcBorders>
              <w:top w:val="nil"/>
              <w:left w:val="nil"/>
              <w:bottom w:val="single" w:sz="4" w:space="0" w:color="auto"/>
              <w:right w:val="single" w:sz="4" w:space="0" w:color="auto"/>
            </w:tcBorders>
            <w:shd w:val="clear" w:color="auto" w:fill="auto"/>
            <w:noWrap/>
            <w:vAlign w:val="center"/>
          </w:tcPr>
          <w:p w14:paraId="428EBDC0" w14:textId="7E177969" w:rsidR="00DB1483" w:rsidRPr="00CA2B67" w:rsidRDefault="009948B9"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r>
      <w:tr w:rsidR="00DB1483" w:rsidRPr="00CA2B67" w14:paraId="25C53E5A"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lastRenderedPageBreak/>
              <w:t>assets, values</w:t>
            </w:r>
            <w:r>
              <w:rPr>
                <w:rStyle w:val="afc"/>
                <w:rFonts w:ascii="Arial" w:eastAsia="ＭＳ Ｐゴシック" w:hAnsi="Arial" w:cs="Arial"/>
                <w:color w:val="000000"/>
                <w:lang w:val="en-US"/>
              </w:rPr>
              <w:endnoteReference w:id="4"/>
            </w:r>
          </w:p>
        </w:tc>
        <w:tc>
          <w:tcPr>
            <w:tcW w:w="1951" w:type="dxa"/>
            <w:gridSpan w:val="4"/>
            <w:tcBorders>
              <w:top w:val="nil"/>
              <w:left w:val="nil"/>
              <w:bottom w:val="single" w:sz="4" w:space="0" w:color="auto"/>
              <w:right w:val="single" w:sz="4" w:space="0" w:color="auto"/>
            </w:tcBorders>
            <w:shd w:val="clear" w:color="auto" w:fill="auto"/>
            <w:noWrap/>
            <w:vAlign w:val="center"/>
          </w:tcPr>
          <w:p w14:paraId="335D8507" w14:textId="77019905" w:rsidR="00DB1483" w:rsidRPr="009948B9" w:rsidRDefault="009948B9"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cs"/>
                <w:color w:val="000000"/>
                <w:lang w:val="en-US" w:eastAsia="ja-JP"/>
              </w:rPr>
              <w:lastRenderedPageBreak/>
              <w:t>Reputation</w:t>
            </w:r>
          </w:p>
        </w:tc>
      </w:tr>
      <w:tr w:rsidR="00DB1483" w:rsidRPr="00CA2B67" w14:paraId="7983050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sidR="00F721F0">
              <w:rPr>
                <w:rStyle w:val="afc"/>
                <w:rFonts w:ascii="Arial" w:eastAsia="ＭＳ Ｐゴシック" w:hAnsi="Arial" w:cs="Arial"/>
                <w:color w:val="000000"/>
                <w:lang w:val="en-US"/>
              </w:rPr>
              <w:endnoteReference w:id="5"/>
            </w:r>
          </w:p>
        </w:tc>
        <w:tc>
          <w:tcPr>
            <w:tcW w:w="1951" w:type="dxa"/>
            <w:gridSpan w:val="4"/>
            <w:tcBorders>
              <w:top w:val="nil"/>
              <w:left w:val="nil"/>
              <w:bottom w:val="single" w:sz="4" w:space="0" w:color="auto"/>
              <w:right w:val="single" w:sz="4" w:space="0" w:color="auto"/>
            </w:tcBorders>
            <w:shd w:val="clear" w:color="auto" w:fill="auto"/>
            <w:noWrap/>
            <w:vAlign w:val="center"/>
          </w:tcPr>
          <w:p w14:paraId="758E91F9" w14:textId="13584EBA" w:rsidR="00DB1483" w:rsidRPr="00CA2B67" w:rsidRDefault="009948B9"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Changes in defects of in-material damage over time</w:t>
            </w:r>
          </w:p>
        </w:tc>
      </w:tr>
      <w:tr w:rsidR="00DB1483" w:rsidRPr="00CA2B67" w14:paraId="5D1EF3C2"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Key performance indicators (KPIs)</w:t>
            </w:r>
          </w:p>
        </w:tc>
        <w:tc>
          <w:tcPr>
            <w:tcW w:w="1951"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51"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1951"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951"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DB1483" w:rsidRPr="00CA2B67" w14:paraId="52443DA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79AFF252" w14:textId="2683D6D5" w:rsidR="00DB1483" w:rsidRPr="00CA2B67" w:rsidRDefault="00975B2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951" w:type="dxa"/>
            <w:tcBorders>
              <w:top w:val="nil"/>
              <w:left w:val="nil"/>
              <w:bottom w:val="single" w:sz="4" w:space="0" w:color="auto"/>
              <w:right w:val="single" w:sz="4" w:space="0" w:color="auto"/>
            </w:tcBorders>
            <w:shd w:val="clear" w:color="auto" w:fill="auto"/>
            <w:vAlign w:val="center"/>
          </w:tcPr>
          <w:p w14:paraId="6DF03F27" w14:textId="597A0B26" w:rsidR="00DB1483" w:rsidRPr="00CA2B67" w:rsidRDefault="00975B2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Cover</w:t>
            </w:r>
            <w:r>
              <w:rPr>
                <w:rFonts w:ascii="Arial" w:eastAsia="ＭＳ Ｐゴシック" w:hAnsi="Arial" w:cs="Arial"/>
                <w:color w:val="000000"/>
                <w:lang w:val="en-US" w:eastAsia="ja-JP"/>
              </w:rPr>
              <w:t>age</w:t>
            </w:r>
          </w:p>
        </w:tc>
        <w:tc>
          <w:tcPr>
            <w:tcW w:w="1951" w:type="dxa"/>
            <w:tcBorders>
              <w:top w:val="nil"/>
              <w:left w:val="nil"/>
              <w:bottom w:val="single" w:sz="4" w:space="0" w:color="auto"/>
              <w:right w:val="single" w:sz="4" w:space="0" w:color="auto"/>
            </w:tcBorders>
            <w:shd w:val="clear" w:color="auto" w:fill="auto"/>
            <w:vAlign w:val="center"/>
          </w:tcPr>
          <w:p w14:paraId="34B3B5AD" w14:textId="1F18655C" w:rsidR="00DB1483" w:rsidRPr="00975B26" w:rsidRDefault="00975B26" w:rsidP="00975B26">
            <w:pPr>
              <w:pStyle w:val="Default"/>
            </w:pPr>
            <w:r>
              <w:rPr>
                <w:sz w:val="22"/>
                <w:szCs w:val="22"/>
              </w:rPr>
              <w:t xml:space="preserve">Ratio of defects included/found in the regions of product which are "of interest" for manual inspection. Ideal target is 95%. </w:t>
            </w:r>
          </w:p>
        </w:tc>
        <w:tc>
          <w:tcPr>
            <w:tcW w:w="1951" w:type="dxa"/>
            <w:tcBorders>
              <w:top w:val="nil"/>
              <w:left w:val="nil"/>
              <w:bottom w:val="single" w:sz="4" w:space="0" w:color="auto"/>
              <w:right w:val="single" w:sz="4" w:space="0" w:color="auto"/>
            </w:tcBorders>
            <w:shd w:val="clear" w:color="auto" w:fill="auto"/>
            <w:vAlign w:val="center"/>
          </w:tcPr>
          <w:p w14:paraId="6D4D8716" w14:textId="374208AF" w:rsidR="00DB1483" w:rsidRPr="00975B26" w:rsidRDefault="00975B2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Improve accuracy</w:t>
            </w:r>
          </w:p>
        </w:tc>
      </w:tr>
      <w:tr w:rsidR="00DB1483" w:rsidRPr="00CA2B67" w14:paraId="7E7ABD4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665A029" w14:textId="7B53E083" w:rsidR="00DB1483" w:rsidRPr="00CA2B67" w:rsidRDefault="00975B2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951" w:type="dxa"/>
            <w:tcBorders>
              <w:top w:val="nil"/>
              <w:left w:val="nil"/>
              <w:bottom w:val="single" w:sz="4" w:space="0" w:color="auto"/>
              <w:right w:val="single" w:sz="4" w:space="0" w:color="auto"/>
            </w:tcBorders>
            <w:shd w:val="clear" w:color="auto" w:fill="auto"/>
            <w:vAlign w:val="center"/>
          </w:tcPr>
          <w:p w14:paraId="03BDFE38" w14:textId="5BD8F19B" w:rsidR="00DB1483" w:rsidRPr="00CA2B67" w:rsidRDefault="00975B2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Split</w:t>
            </w:r>
          </w:p>
        </w:tc>
        <w:tc>
          <w:tcPr>
            <w:tcW w:w="1951" w:type="dxa"/>
            <w:tcBorders>
              <w:top w:val="nil"/>
              <w:left w:val="nil"/>
              <w:bottom w:val="single" w:sz="4" w:space="0" w:color="auto"/>
              <w:right w:val="single" w:sz="4" w:space="0" w:color="auto"/>
            </w:tcBorders>
            <w:shd w:val="clear" w:color="auto" w:fill="auto"/>
            <w:vAlign w:val="center"/>
          </w:tcPr>
          <w:p w14:paraId="2ACE5C19" w14:textId="23E71BA1" w:rsidR="00DB1483" w:rsidRPr="00975B26" w:rsidRDefault="00975B26" w:rsidP="00975B26">
            <w:pPr>
              <w:pStyle w:val="Default"/>
            </w:pPr>
            <w:r>
              <w:rPr>
                <w:sz w:val="22"/>
                <w:szCs w:val="22"/>
              </w:rPr>
              <w:t xml:space="preserve">Proportion of the regions of product which are "of interest" for manual inspection. The less split, the more efficient the total quality assurance process becomes. </w:t>
            </w:r>
          </w:p>
        </w:tc>
        <w:tc>
          <w:tcPr>
            <w:tcW w:w="1951" w:type="dxa"/>
            <w:tcBorders>
              <w:top w:val="nil"/>
              <w:left w:val="nil"/>
              <w:bottom w:val="single" w:sz="4" w:space="0" w:color="auto"/>
              <w:right w:val="single" w:sz="4" w:space="0" w:color="auto"/>
            </w:tcBorders>
            <w:shd w:val="clear" w:color="auto" w:fill="auto"/>
            <w:vAlign w:val="center"/>
          </w:tcPr>
          <w:p w14:paraId="49AFF5EF" w14:textId="63A23906" w:rsidR="00DB1483" w:rsidRPr="00975B26" w:rsidRDefault="00975B2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Improve efficiency</w:t>
            </w:r>
          </w:p>
        </w:tc>
      </w:tr>
      <w:tr w:rsidR="00DB1483" w:rsidRPr="00CA2B67" w14:paraId="5B4727A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42975A8B"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51"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sidR="00347C30">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1229E00F" w:rsidR="00DB1483" w:rsidRPr="00CA2B67" w:rsidRDefault="00EA5041"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Recognition</w:t>
            </w:r>
          </w:p>
        </w:tc>
      </w:tr>
      <w:tr w:rsidR="00DB1483" w:rsidRPr="00CA2B67" w14:paraId="1FE1F901"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afc"/>
                <w:rFonts w:ascii="Arial" w:eastAsia="ＭＳ Ｐゴシック" w:hAnsi="Arial" w:cs="Arial"/>
                <w:color w:val="000000"/>
                <w:lang w:val="en-US" w:eastAsia="ja-JP"/>
              </w:rPr>
              <w:endnoteReference w:id="6"/>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047810F2" w:rsidR="00DB1483" w:rsidRPr="006E37F3" w:rsidRDefault="00EA5041" w:rsidP="00DB1483">
            <w:pPr>
              <w:tabs>
                <w:tab w:val="clear" w:pos="403"/>
              </w:tabs>
              <w:spacing w:after="0" w:line="240" w:lineRule="auto"/>
              <w:jc w:val="left"/>
              <w:rPr>
                <w:rFonts w:ascii="Arial" w:hAnsi="Arial" w:cs="Arial"/>
                <w:color w:val="000000"/>
                <w:lang w:val="en-US" w:eastAsia="ja-JP"/>
              </w:rPr>
            </w:pPr>
            <w:r>
              <w:rPr>
                <w:rFonts w:ascii="Arial" w:hAnsi="Arial" w:cs="Arial" w:hint="eastAsia"/>
                <w:color w:val="000000"/>
                <w:lang w:val="en-US" w:eastAsia="ja-JP"/>
              </w:rPr>
              <w:t>Deep learni</w:t>
            </w:r>
            <w:r>
              <w:rPr>
                <w:rFonts w:ascii="Arial" w:hAnsi="Arial" w:cs="Arial"/>
                <w:color w:val="000000"/>
                <w:lang w:val="en-US" w:eastAsia="ja-JP"/>
              </w:rPr>
              <w:t>ng</w:t>
            </w:r>
          </w:p>
        </w:tc>
      </w:tr>
      <w:tr w:rsidR="00DB1483" w:rsidRPr="00CA2B67" w14:paraId="7680123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afc"/>
                <w:rFonts w:ascii="Arial" w:eastAsia="ＭＳ Ｐゴシック" w:hAnsi="Arial" w:cs="Arial"/>
                <w:color w:val="000000"/>
                <w:lang w:val="en-US" w:eastAsia="ja-JP"/>
              </w:rPr>
              <w:endnoteReference w:id="7"/>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af5"/>
            </w:pPr>
          </w:p>
        </w:tc>
      </w:tr>
      <w:tr w:rsidR="00DB1483" w:rsidRPr="00CA2B67" w14:paraId="08AB0385" w14:textId="77777777" w:rsidTr="00ED6553">
        <w:tc>
          <w:tcPr>
            <w:tcW w:w="1951"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sidR="00D00660">
              <w:rPr>
                <w:rStyle w:val="afc"/>
                <w:rFonts w:ascii="Arial" w:eastAsia="ＭＳ Ｐゴシック" w:hAnsi="Arial" w:cs="Arial"/>
                <w:color w:val="000000"/>
                <w:lang w:val="en-US" w:eastAsia="ja-JP"/>
              </w:rPr>
              <w:endnoteReference w:id="8"/>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af5"/>
              <w:rPr>
                <w:lang w:eastAsia="ja-JP"/>
              </w:rPr>
            </w:pPr>
          </w:p>
        </w:tc>
      </w:tr>
      <w:tr w:rsidR="00DB1483" w:rsidRPr="00CA2B67" w14:paraId="2C06D56D"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afc"/>
                <w:rFonts w:ascii="Arial" w:eastAsia="ＭＳ Ｐゴシック" w:hAnsi="Arial" w:cs="Arial"/>
                <w:color w:val="000000"/>
                <w:lang w:val="en-US" w:eastAsia="ja-JP"/>
              </w:rPr>
              <w:endnoteReference w:id="9"/>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2B79852B" w:rsidR="00DB1483" w:rsidRPr="006E37F3" w:rsidRDefault="000A61B6" w:rsidP="001D10F1">
            <w:pPr>
              <w:pStyle w:val="Default"/>
            </w:pPr>
            <w:r>
              <w:rPr>
                <w:sz w:val="22"/>
                <w:szCs w:val="22"/>
              </w:rPr>
              <w:t>Deep learning, "i</w:t>
            </w:r>
            <w:r w:rsidR="00EA7B55">
              <w:rPr>
                <w:sz w:val="22"/>
                <w:szCs w:val="22"/>
              </w:rPr>
              <w:t>m</w:t>
            </w:r>
            <w:bookmarkStart w:id="0" w:name="_GoBack"/>
            <w:bookmarkEnd w:id="0"/>
            <w:r w:rsidR="00EA7B55">
              <w:rPr>
                <w:sz w:val="22"/>
                <w:szCs w:val="22"/>
              </w:rPr>
              <w:t>agification”, neural network, training, training data set</w:t>
            </w:r>
          </w:p>
        </w:tc>
      </w:tr>
      <w:tr w:rsidR="00DB1483" w:rsidRPr="00CA2B67" w14:paraId="126C058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00AB5186" w:rsidRPr="00AB5186">
              <w:rPr>
                <w:rFonts w:ascii="Arial" w:eastAsia="ＭＳ Ｐゴシック" w:hAnsi="Arial" w:cs="Arial"/>
                <w:color w:val="000000"/>
                <w:lang w:val="en-US" w:eastAsia="ja-JP"/>
              </w:rPr>
              <w:t>/</w:t>
            </w:r>
            <w:r w:rsidR="00CE3EA3">
              <w:rPr>
                <w:rFonts w:ascii="Arial" w:eastAsia="ＭＳ Ｐゴシック" w:hAnsi="Arial" w:cs="Arial"/>
                <w:color w:val="000000"/>
                <w:lang w:val="en-US" w:eastAsia="ja-JP"/>
              </w:rPr>
              <w:t xml:space="preserve"> </w:t>
            </w:r>
            <w:r w:rsidR="00AB5186" w:rsidRPr="00AB5186">
              <w:rPr>
                <w:rFonts w:ascii="Arial" w:eastAsia="ＭＳ Ｐゴシック" w:hAnsi="Arial" w:cs="Arial"/>
                <w:color w:val="000000"/>
                <w:lang w:val="en-US" w:eastAsia="ja-JP"/>
              </w:rPr>
              <w:t>requirements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DB1483" w:rsidRPr="0061703E" w:rsidRDefault="00DB1483" w:rsidP="00DB1483">
            <w:pPr>
              <w:tabs>
                <w:tab w:val="clear" w:pos="403"/>
              </w:tabs>
              <w:spacing w:after="0" w:line="240" w:lineRule="auto"/>
              <w:jc w:val="left"/>
              <w:rPr>
                <w:rFonts w:ascii="Arial" w:hAnsi="Arial" w:cs="Arial"/>
                <w:color w:val="000000"/>
              </w:rPr>
            </w:pPr>
          </w:p>
        </w:tc>
      </w:tr>
      <w:tr w:rsidR="00DB1483" w:rsidRPr="00CA2B67" w14:paraId="2B115065"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7EA60792" w14:textId="77777777" w:rsidR="001D10F1" w:rsidRDefault="001D10F1" w:rsidP="001D10F1">
            <w:pPr>
              <w:pStyle w:val="Default"/>
              <w:rPr>
                <w:sz w:val="22"/>
                <w:szCs w:val="22"/>
              </w:rPr>
            </w:pPr>
            <w:r>
              <w:rPr>
                <w:sz w:val="22"/>
                <w:szCs w:val="22"/>
              </w:rPr>
              <w:t>Challenges: Achieve the same level as ultrasonic accredited engineers for detecting critical defects.</w:t>
            </w:r>
          </w:p>
          <w:p w14:paraId="6CC70B81" w14:textId="1DE1E8A0" w:rsidR="00DB1483" w:rsidRPr="001D10F1" w:rsidRDefault="001D10F1" w:rsidP="001D10F1">
            <w:pPr>
              <w:pStyle w:val="Default"/>
            </w:pPr>
            <w:r>
              <w:rPr>
                <w:sz w:val="22"/>
                <w:szCs w:val="22"/>
              </w:rPr>
              <w:t xml:space="preserve">Issues: 1) Lack of defect data per defect type, 2) how to create good images for deep learning from UT raw data, and 3) back wall detection </w:t>
            </w:r>
          </w:p>
        </w:tc>
      </w:tr>
      <w:tr w:rsidR="00FD293C" w:rsidRPr="00CA2B67" w14:paraId="7C356FF6" w14:textId="77777777" w:rsidTr="00ED6553">
        <w:tc>
          <w:tcPr>
            <w:tcW w:w="1951" w:type="dxa"/>
            <w:vMerge w:val="restart"/>
            <w:tcBorders>
              <w:top w:val="single" w:sz="4" w:space="0" w:color="auto"/>
              <w:left w:val="single" w:sz="4" w:space="0" w:color="auto"/>
              <w:right w:val="single" w:sz="4" w:space="0" w:color="auto"/>
            </w:tcBorders>
            <w:shd w:val="clear" w:color="auto" w:fill="auto"/>
            <w:vAlign w:val="center"/>
          </w:tcPr>
          <w:p w14:paraId="7B4331D8" w14:textId="427D6B9B"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S</w:t>
            </w:r>
            <w:r w:rsidRPr="00FA0489">
              <w:rPr>
                <w:rFonts w:ascii="Arial" w:eastAsia="ＭＳ Ｐゴシック"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51"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254444B6" w14:textId="77777777" w:rsidR="00FD293C" w:rsidRDefault="00FD293C" w:rsidP="00DB1483">
            <w:pPr>
              <w:tabs>
                <w:tab w:val="clear" w:pos="403"/>
              </w:tabs>
              <w:spacing w:after="0" w:line="240" w:lineRule="auto"/>
              <w:jc w:val="left"/>
              <w:rPr>
                <w:rFonts w:ascii="Arial" w:eastAsia="ＭＳ Ｐゴシック" w:hAnsi="Arial" w:cs="Arial"/>
                <w:color w:val="000000"/>
                <w:lang w:val="en-US" w:eastAsia="ja-JP"/>
              </w:rPr>
            </w:pPr>
          </w:p>
          <w:p w14:paraId="470CB935" w14:textId="77777777" w:rsidR="00535074" w:rsidRDefault="00535074" w:rsidP="00DB1483">
            <w:pPr>
              <w:tabs>
                <w:tab w:val="clear" w:pos="403"/>
              </w:tabs>
              <w:spacing w:after="0" w:line="240" w:lineRule="auto"/>
              <w:jc w:val="left"/>
              <w:rPr>
                <w:rFonts w:ascii="Arial" w:eastAsia="ＭＳ Ｐゴシック" w:hAnsi="Arial" w:cs="Arial"/>
                <w:color w:val="000000"/>
                <w:lang w:val="en-US" w:eastAsia="ja-JP"/>
              </w:rPr>
            </w:pPr>
          </w:p>
          <w:p w14:paraId="5BE85C9A" w14:textId="6FA24641" w:rsidR="00535074" w:rsidRPr="00CA2B67" w:rsidRDefault="00535074" w:rsidP="00DB1483">
            <w:pPr>
              <w:tabs>
                <w:tab w:val="clear" w:pos="403"/>
              </w:tabs>
              <w:spacing w:after="0" w:line="240" w:lineRule="auto"/>
              <w:jc w:val="left"/>
              <w:rPr>
                <w:rFonts w:ascii="Arial" w:eastAsia="ＭＳ Ｐゴシック" w:hAnsi="Arial" w:cs="Arial"/>
                <w:color w:val="000000"/>
                <w:lang w:val="en-US" w:eastAsia="ja-JP"/>
              </w:rPr>
            </w:pPr>
          </w:p>
        </w:tc>
      </w:tr>
      <w:tr w:rsidR="00FD293C" w:rsidRPr="00CA2B67" w14:paraId="5E386821" w14:textId="77777777" w:rsidTr="00ED6553">
        <w:tc>
          <w:tcPr>
            <w:tcW w:w="1951"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sidR="00F81DB5">
              <w:rPr>
                <w:rStyle w:val="afc"/>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34376FB" w14:textId="1D3B9AE3" w:rsidR="00FD293C" w:rsidRPr="00CA2B67" w:rsidRDefault="006B027E"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Affordable and clean energy</w:t>
                </w:r>
              </w:p>
            </w:tc>
          </w:sdtContent>
        </w:sdt>
      </w:tr>
    </w:tbl>
    <w:p w14:paraId="551BC735" w14:textId="77777777" w:rsidR="00545E89" w:rsidRPr="00721241" w:rsidRDefault="00545E89" w:rsidP="001A33D0">
      <w:pPr>
        <w:rPr>
          <w:lang w:eastAsia="ja-JP"/>
        </w:rPr>
      </w:pPr>
    </w:p>
    <w:p w14:paraId="69979CAB" w14:textId="4C962282" w:rsidR="001823EB" w:rsidRPr="00592CC0" w:rsidRDefault="001823EB" w:rsidP="001823EB">
      <w:pPr>
        <w:keepNext/>
        <w:pageBreakBefore/>
        <w:spacing w:after="120"/>
        <w:jc w:val="left"/>
        <w:rPr>
          <w:b/>
          <w:sz w:val="36"/>
        </w:rPr>
      </w:pPr>
      <w:r>
        <w:rPr>
          <w:b/>
          <w:sz w:val="36"/>
          <w:lang w:eastAsia="ja-JP"/>
        </w:rPr>
        <w:lastRenderedPageBreak/>
        <w:t>Data</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1DF93265" w:rsidR="0061703E" w:rsidRPr="001D10F1" w:rsidRDefault="001D10F1" w:rsidP="001D10F1">
            <w:pPr>
              <w:pStyle w:val="Default"/>
            </w:pPr>
            <w:r>
              <w:rPr>
                <w:sz w:val="22"/>
                <w:szCs w:val="22"/>
              </w:rPr>
              <w:t xml:space="preserve">UT scanning data </w:t>
            </w: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afc"/>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1003B1B4" w:rsidR="0061703E" w:rsidRPr="001D10F1" w:rsidRDefault="001D10F1" w:rsidP="001D10F1">
            <w:pPr>
              <w:pStyle w:val="Default"/>
            </w:pPr>
            <w:r>
              <w:rPr>
                <w:sz w:val="22"/>
                <w:szCs w:val="22"/>
              </w:rPr>
              <w:t>UT scanning instrument</w:t>
            </w: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afc"/>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55902DA5" w:rsidR="0061703E" w:rsidRPr="001D10F1" w:rsidRDefault="001D10F1" w:rsidP="001D10F1">
            <w:pPr>
              <w:pStyle w:val="Default"/>
            </w:pPr>
            <w:r>
              <w:rPr>
                <w:sz w:val="22"/>
                <w:szCs w:val="22"/>
              </w:rPr>
              <w:t>Ultrasonic data from scanner vendor</w:t>
            </w: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afc"/>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733F95F" w:rsidR="0061703E" w:rsidRPr="005754C1" w:rsidRDefault="001D10F1" w:rsidP="0061703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Batch</w:t>
            </w: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afc"/>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3FF2709A" w:rsidR="0061703E" w:rsidRPr="005754C1" w:rsidRDefault="001D10F1" w:rsidP="0061703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Single source</w:t>
            </w: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afc"/>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52D69B89" w:rsidR="0061703E" w:rsidRPr="005754C1" w:rsidRDefault="001D10F1" w:rsidP="0061703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Static</w:t>
            </w: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afc"/>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1C3E18DA" w:rsidR="0061703E" w:rsidRPr="001D10F1" w:rsidRDefault="001D10F1" w:rsidP="001D10F1">
            <w:pPr>
              <w:pStyle w:val="Default"/>
            </w:pPr>
            <w:r>
              <w:rPr>
                <w:sz w:val="22"/>
                <w:szCs w:val="22"/>
              </w:rPr>
              <w:t>High (depending on UT equipment)</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afc"/>
                <w:rFonts w:ascii="Arial" w:eastAsia="ＭＳ Ｐゴシック"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afc"/>
                <w:rFonts w:ascii="Arial" w:eastAsia="ＭＳ Ｐゴシック"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43DDAC74" w:rsidR="00B31544" w:rsidRPr="004609FE" w:rsidRDefault="00C92FCB" w:rsidP="00FD537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9775" w:type="dxa"/>
            <w:tcBorders>
              <w:top w:val="nil"/>
              <w:left w:val="nil"/>
              <w:bottom w:val="single" w:sz="4" w:space="0" w:color="auto"/>
              <w:right w:val="single" w:sz="4" w:space="0" w:color="auto"/>
            </w:tcBorders>
            <w:shd w:val="clear" w:color="auto" w:fill="auto"/>
            <w:vAlign w:val="center"/>
          </w:tcPr>
          <w:p w14:paraId="4021DC14" w14:textId="36820F29" w:rsidR="00B31544" w:rsidRPr="004609FE" w:rsidRDefault="00C92FCB" w:rsidP="00FD537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Train</w:t>
            </w:r>
            <w:r>
              <w:rPr>
                <w:rFonts w:ascii="Arial" w:eastAsia="ＭＳ Ｐゴシック" w:hAnsi="Arial" w:cs="Arial"/>
                <w:color w:val="000000"/>
                <w:lang w:val="en-US" w:eastAsia="ja-JP"/>
              </w:rPr>
              <w:t>ing</w:t>
            </w:r>
          </w:p>
        </w:tc>
        <w:tc>
          <w:tcPr>
            <w:tcW w:w="9775" w:type="dxa"/>
            <w:tcBorders>
              <w:top w:val="nil"/>
              <w:left w:val="nil"/>
              <w:bottom w:val="single" w:sz="4" w:space="0" w:color="auto"/>
              <w:right w:val="single" w:sz="4" w:space="0" w:color="auto"/>
            </w:tcBorders>
            <w:shd w:val="clear" w:color="auto" w:fill="auto"/>
            <w:vAlign w:val="center"/>
          </w:tcPr>
          <w:p w14:paraId="6E04CCE5" w14:textId="35851DF9" w:rsidR="00B31544" w:rsidRPr="00C92FCB" w:rsidRDefault="00C92FCB" w:rsidP="00C92FCB">
            <w:pPr>
              <w:pStyle w:val="Default"/>
            </w:pPr>
            <w:r>
              <w:rPr>
                <w:sz w:val="22"/>
                <w:szCs w:val="22"/>
              </w:rPr>
              <w:t>Train a model (deep neura</w:t>
            </w:r>
            <w:r w:rsidR="00EA7B55">
              <w:rPr>
                <w:sz w:val="22"/>
                <w:szCs w:val="22"/>
              </w:rPr>
              <w:t>l network) with training data set</w:t>
            </w:r>
          </w:p>
        </w:tc>
        <w:tc>
          <w:tcPr>
            <w:tcW w:w="9775" w:type="dxa"/>
            <w:tcBorders>
              <w:top w:val="nil"/>
              <w:left w:val="nil"/>
              <w:bottom w:val="single" w:sz="4" w:space="0" w:color="auto"/>
              <w:right w:val="single" w:sz="4" w:space="0" w:color="auto"/>
            </w:tcBorders>
            <w:shd w:val="clear" w:color="auto" w:fill="auto"/>
            <w:vAlign w:val="center"/>
          </w:tcPr>
          <w:p w14:paraId="77B996F0" w14:textId="77777777" w:rsidR="001F5109" w:rsidRDefault="00C92FCB" w:rsidP="00C92FCB">
            <w:pPr>
              <w:pStyle w:val="Default"/>
              <w:rPr>
                <w:sz w:val="22"/>
                <w:szCs w:val="22"/>
              </w:rPr>
            </w:pPr>
            <w:r>
              <w:rPr>
                <w:sz w:val="22"/>
                <w:szCs w:val="22"/>
              </w:rPr>
              <w:t>Sample raw data</w:t>
            </w:r>
            <w:r w:rsidR="001F5109">
              <w:rPr>
                <w:sz w:val="22"/>
                <w:szCs w:val="22"/>
              </w:rPr>
              <w:t xml:space="preserve"> </w:t>
            </w:r>
          </w:p>
          <w:p w14:paraId="49356108" w14:textId="25E07E3C" w:rsidR="00B31544" w:rsidRPr="00C92FCB" w:rsidRDefault="00C92FCB" w:rsidP="00C92FCB">
            <w:pPr>
              <w:pStyle w:val="Default"/>
            </w:pPr>
            <w:r>
              <w:rPr>
                <w:sz w:val="22"/>
                <w:szCs w:val="22"/>
              </w:rPr>
              <w:t>set is ready</w:t>
            </w: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4A6E6ADD" w:rsidR="00B31544" w:rsidRPr="00C92FCB" w:rsidRDefault="00C92FCB" w:rsidP="00FD5375">
            <w:pPr>
              <w:tabs>
                <w:tab w:val="clear" w:pos="403"/>
              </w:tabs>
              <w:spacing w:after="0" w:line="240" w:lineRule="auto"/>
              <w:jc w:val="left"/>
              <w:rPr>
                <w:rFonts w:ascii="Arial" w:eastAsia="ＭＳ Ｐゴシック" w:hAnsi="Arial" w:cs="Arial"/>
                <w:color w:val="000000"/>
                <w:lang w:eastAsia="ja-JP"/>
              </w:rPr>
            </w:pPr>
            <w:r>
              <w:rPr>
                <w:rFonts w:ascii="Arial" w:eastAsia="ＭＳ Ｐゴシック" w:hAnsi="Arial" w:cs="Arial"/>
                <w:color w:val="000000"/>
                <w:lang w:eastAsia="ja-JP"/>
              </w:rPr>
              <w:t>2</w:t>
            </w:r>
          </w:p>
        </w:tc>
        <w:tc>
          <w:tcPr>
            <w:tcW w:w="9775" w:type="dxa"/>
            <w:tcBorders>
              <w:top w:val="nil"/>
              <w:left w:val="nil"/>
              <w:bottom w:val="single" w:sz="4" w:space="0" w:color="auto"/>
              <w:right w:val="single" w:sz="4" w:space="0" w:color="auto"/>
            </w:tcBorders>
            <w:shd w:val="clear" w:color="auto" w:fill="auto"/>
            <w:vAlign w:val="center"/>
          </w:tcPr>
          <w:p w14:paraId="4326F6AF" w14:textId="09068D76" w:rsidR="00B31544" w:rsidRPr="004609FE" w:rsidRDefault="00C92FCB" w:rsidP="00FD537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Evaluation</w:t>
            </w:r>
          </w:p>
        </w:tc>
        <w:tc>
          <w:tcPr>
            <w:tcW w:w="9775" w:type="dxa"/>
            <w:tcBorders>
              <w:top w:val="nil"/>
              <w:left w:val="nil"/>
              <w:bottom w:val="single" w:sz="4" w:space="0" w:color="auto"/>
              <w:right w:val="single" w:sz="4" w:space="0" w:color="auto"/>
            </w:tcBorders>
            <w:shd w:val="clear" w:color="auto" w:fill="auto"/>
            <w:vAlign w:val="center"/>
          </w:tcPr>
          <w:p w14:paraId="48D27383" w14:textId="68FD376F" w:rsidR="00B31544" w:rsidRPr="00C92FCB" w:rsidRDefault="00C92FCB" w:rsidP="00C92FCB">
            <w:pPr>
              <w:pStyle w:val="Default"/>
            </w:pPr>
            <w:r>
              <w:rPr>
                <w:sz w:val="22"/>
                <w:szCs w:val="22"/>
              </w:rPr>
              <w:t>Evaluate whether the trained model can be deployed</w:t>
            </w:r>
          </w:p>
        </w:tc>
        <w:tc>
          <w:tcPr>
            <w:tcW w:w="9775" w:type="dxa"/>
            <w:tcBorders>
              <w:top w:val="nil"/>
              <w:left w:val="nil"/>
              <w:bottom w:val="single" w:sz="4" w:space="0" w:color="auto"/>
              <w:right w:val="single" w:sz="4" w:space="0" w:color="auto"/>
            </w:tcBorders>
            <w:shd w:val="clear" w:color="auto" w:fill="auto"/>
            <w:vAlign w:val="center"/>
          </w:tcPr>
          <w:p w14:paraId="4CA63D8F" w14:textId="28315751" w:rsidR="00B31544" w:rsidRPr="00C92FCB" w:rsidRDefault="00C92FCB" w:rsidP="00C92FCB">
            <w:pPr>
              <w:pStyle w:val="Default"/>
            </w:pPr>
            <w:r>
              <w:rPr>
                <w:sz w:val="22"/>
                <w:szCs w:val="22"/>
              </w:rPr>
              <w:t>Completion of training/retraining</w:t>
            </w: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1C946F26" w:rsidR="00B31544" w:rsidRPr="00C92FCB" w:rsidRDefault="00C92FCB" w:rsidP="00C92FCB">
            <w:pPr>
              <w:pStyle w:val="Default"/>
            </w:pPr>
            <w:r>
              <w:rPr>
                <w:sz w:val="22"/>
                <w:szCs w:val="22"/>
              </w:rPr>
              <w:t>Meeting KPI requirements (e.g. coverage is 95% or more, split is 20% or less) is the "success" condition</w:t>
            </w: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0578D475" w:rsidR="00B31544" w:rsidRPr="00C92FCB" w:rsidRDefault="00C92FCB" w:rsidP="00FD5375">
            <w:pPr>
              <w:tabs>
                <w:tab w:val="clear" w:pos="403"/>
              </w:tabs>
              <w:spacing w:after="0" w:line="240" w:lineRule="auto"/>
              <w:jc w:val="left"/>
              <w:rPr>
                <w:rFonts w:ascii="Arial" w:eastAsia="ＭＳ Ｐゴシック" w:hAnsi="Arial" w:cs="Arial"/>
                <w:color w:val="000000"/>
                <w:lang w:eastAsia="ja-JP"/>
              </w:rPr>
            </w:pPr>
            <w:r>
              <w:rPr>
                <w:rFonts w:ascii="Arial" w:eastAsia="ＭＳ Ｐゴシック" w:hAnsi="Arial" w:cs="Arial"/>
                <w:color w:val="000000"/>
                <w:lang w:eastAsia="ja-JP"/>
              </w:rPr>
              <w:t>3</w:t>
            </w:r>
          </w:p>
        </w:tc>
        <w:tc>
          <w:tcPr>
            <w:tcW w:w="9775" w:type="dxa"/>
            <w:tcBorders>
              <w:top w:val="nil"/>
              <w:left w:val="nil"/>
              <w:bottom w:val="single" w:sz="4" w:space="0" w:color="auto"/>
              <w:right w:val="single" w:sz="4" w:space="0" w:color="auto"/>
            </w:tcBorders>
            <w:shd w:val="clear" w:color="auto" w:fill="auto"/>
            <w:vAlign w:val="center"/>
          </w:tcPr>
          <w:p w14:paraId="1EE01FCC" w14:textId="077B4335" w:rsidR="00B31544" w:rsidRPr="004609FE" w:rsidRDefault="00C92FCB" w:rsidP="00FD537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Execution</w:t>
            </w:r>
          </w:p>
        </w:tc>
        <w:tc>
          <w:tcPr>
            <w:tcW w:w="9775" w:type="dxa"/>
            <w:tcBorders>
              <w:top w:val="nil"/>
              <w:left w:val="nil"/>
              <w:bottom w:val="single" w:sz="4" w:space="0" w:color="auto"/>
              <w:right w:val="single" w:sz="4" w:space="0" w:color="auto"/>
            </w:tcBorders>
            <w:shd w:val="clear" w:color="auto" w:fill="auto"/>
            <w:vAlign w:val="center"/>
          </w:tcPr>
          <w:p w14:paraId="173084D7" w14:textId="44216708" w:rsidR="00B31544" w:rsidRPr="00C92FCB" w:rsidRDefault="00C92FCB" w:rsidP="00C92FCB">
            <w:pPr>
              <w:pStyle w:val="Default"/>
            </w:pPr>
            <w:r>
              <w:rPr>
                <w:sz w:val="22"/>
                <w:szCs w:val="22"/>
              </w:rPr>
              <w:t>Detect defects (regions including defects) using the trained model</w:t>
            </w:r>
          </w:p>
        </w:tc>
        <w:tc>
          <w:tcPr>
            <w:tcW w:w="9775" w:type="dxa"/>
            <w:tcBorders>
              <w:top w:val="nil"/>
              <w:left w:val="nil"/>
              <w:bottom w:val="single" w:sz="4" w:space="0" w:color="auto"/>
              <w:right w:val="single" w:sz="4" w:space="0" w:color="auto"/>
            </w:tcBorders>
            <w:shd w:val="clear" w:color="auto" w:fill="auto"/>
            <w:vAlign w:val="center"/>
          </w:tcPr>
          <w:p w14:paraId="3B64FAA2" w14:textId="46257B00" w:rsidR="00B31544" w:rsidRPr="00C92FCB" w:rsidRDefault="00C92FCB" w:rsidP="00C92FCB">
            <w:pPr>
              <w:pStyle w:val="Default"/>
            </w:pPr>
            <w:r>
              <w:rPr>
                <w:sz w:val="22"/>
                <w:szCs w:val="22"/>
              </w:rPr>
              <w:t>Completion of UT scanning of a blade</w:t>
            </w:r>
          </w:p>
        </w:tc>
        <w:tc>
          <w:tcPr>
            <w:tcW w:w="9775" w:type="dxa"/>
            <w:tcBorders>
              <w:top w:val="nil"/>
              <w:left w:val="nil"/>
              <w:bottom w:val="single" w:sz="4" w:space="0" w:color="auto"/>
              <w:right w:val="single" w:sz="4" w:space="0" w:color="auto"/>
            </w:tcBorders>
            <w:shd w:val="clear" w:color="auto" w:fill="auto"/>
            <w:vAlign w:val="center"/>
          </w:tcPr>
          <w:p w14:paraId="2BEFDA1E" w14:textId="46DEFD2F" w:rsidR="00B31544" w:rsidRPr="00C92FCB" w:rsidRDefault="00C92FCB" w:rsidP="00C92FCB">
            <w:pPr>
              <w:pStyle w:val="Default"/>
            </w:pPr>
            <w:r>
              <w:rPr>
                <w:sz w:val="22"/>
                <w:szCs w:val="22"/>
              </w:rPr>
              <w:t>The trained model has been evaluated as deployable</w:t>
            </w: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73A3D39B" w:rsidR="00B31544" w:rsidRPr="00C92FCB" w:rsidRDefault="00C92FCB" w:rsidP="00FD5375">
            <w:pPr>
              <w:tabs>
                <w:tab w:val="clear" w:pos="403"/>
              </w:tabs>
              <w:spacing w:after="0" w:line="240" w:lineRule="auto"/>
              <w:jc w:val="left"/>
              <w:rPr>
                <w:rFonts w:ascii="Arial" w:eastAsia="ＭＳ Ｐゴシック" w:hAnsi="Arial" w:cs="Arial"/>
                <w:color w:val="000000"/>
                <w:lang w:eastAsia="ja-JP"/>
              </w:rPr>
            </w:pPr>
            <w:r>
              <w:rPr>
                <w:rFonts w:ascii="Arial" w:eastAsia="ＭＳ Ｐゴシック" w:hAnsi="Arial" w:cs="Arial"/>
                <w:color w:val="000000"/>
                <w:lang w:eastAsia="ja-JP"/>
              </w:rPr>
              <w:t>4</w:t>
            </w:r>
          </w:p>
        </w:tc>
        <w:tc>
          <w:tcPr>
            <w:tcW w:w="9775" w:type="dxa"/>
            <w:tcBorders>
              <w:top w:val="nil"/>
              <w:left w:val="nil"/>
              <w:bottom w:val="single" w:sz="4" w:space="0" w:color="auto"/>
              <w:right w:val="single" w:sz="4" w:space="0" w:color="auto"/>
            </w:tcBorders>
            <w:shd w:val="clear" w:color="auto" w:fill="auto"/>
            <w:vAlign w:val="center"/>
          </w:tcPr>
          <w:p w14:paraId="526AB72C" w14:textId="6EF9D1D9" w:rsidR="00B31544" w:rsidRPr="004609FE" w:rsidRDefault="00C92FCB" w:rsidP="00FD537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Retraining</w:t>
            </w:r>
          </w:p>
        </w:tc>
        <w:tc>
          <w:tcPr>
            <w:tcW w:w="9775" w:type="dxa"/>
            <w:tcBorders>
              <w:top w:val="nil"/>
              <w:left w:val="nil"/>
              <w:bottom w:val="single" w:sz="4" w:space="0" w:color="auto"/>
              <w:right w:val="single" w:sz="4" w:space="0" w:color="auto"/>
            </w:tcBorders>
            <w:shd w:val="clear" w:color="auto" w:fill="auto"/>
            <w:vAlign w:val="center"/>
          </w:tcPr>
          <w:p w14:paraId="6301E58E" w14:textId="27CF3B5C" w:rsidR="00B31544" w:rsidRPr="00C92FCB" w:rsidRDefault="00C92FCB" w:rsidP="00C92FCB">
            <w:pPr>
              <w:pStyle w:val="Default"/>
            </w:pPr>
            <w:r>
              <w:rPr>
                <w:sz w:val="22"/>
                <w:szCs w:val="22"/>
              </w:rPr>
              <w:t>Retra</w:t>
            </w:r>
            <w:r w:rsidR="001F5109">
              <w:rPr>
                <w:sz w:val="22"/>
                <w:szCs w:val="22"/>
              </w:rPr>
              <w:t>in a model with training data set</w:t>
            </w:r>
          </w:p>
        </w:tc>
        <w:tc>
          <w:tcPr>
            <w:tcW w:w="9775" w:type="dxa"/>
            <w:tcBorders>
              <w:top w:val="nil"/>
              <w:left w:val="nil"/>
              <w:bottom w:val="single" w:sz="4" w:space="0" w:color="auto"/>
              <w:right w:val="single" w:sz="4" w:space="0" w:color="auto"/>
            </w:tcBorders>
            <w:shd w:val="clear" w:color="auto" w:fill="auto"/>
            <w:vAlign w:val="center"/>
          </w:tcPr>
          <w:p w14:paraId="5AD058DE" w14:textId="587BBFBF" w:rsidR="00B31544" w:rsidRPr="00C92FCB" w:rsidRDefault="00C92FCB" w:rsidP="00C92FCB">
            <w:pPr>
              <w:pStyle w:val="Default"/>
            </w:pPr>
            <w:r>
              <w:rPr>
                <w:sz w:val="22"/>
                <w:szCs w:val="22"/>
              </w:rPr>
              <w:t>Certain period of time has passed since the last training/</w:t>
            </w:r>
            <w:r w:rsidR="000A61B6">
              <w:rPr>
                <w:sz w:val="22"/>
                <w:szCs w:val="22"/>
              </w:rPr>
              <w:t>retraining</w:t>
            </w: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afc"/>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afc"/>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56B6CB66" w:rsidR="00E0364B" w:rsidRPr="004F648A"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338" w:type="dxa"/>
            <w:tcBorders>
              <w:top w:val="nil"/>
              <w:left w:val="nil"/>
              <w:bottom w:val="single" w:sz="4" w:space="0" w:color="auto"/>
              <w:right w:val="single" w:sz="4" w:space="0" w:color="auto"/>
            </w:tcBorders>
            <w:shd w:val="clear" w:color="auto" w:fill="auto"/>
            <w:vAlign w:val="center"/>
          </w:tcPr>
          <w:p w14:paraId="64AB7477" w14:textId="5425085F" w:rsidR="00E0364B" w:rsidRPr="000239DB" w:rsidRDefault="000239DB" w:rsidP="000239DB">
            <w:pPr>
              <w:pStyle w:val="Default"/>
            </w:pPr>
            <w:r>
              <w:rPr>
                <w:sz w:val="22"/>
                <w:szCs w:val="22"/>
              </w:rPr>
              <w:t>Sample raw data</w:t>
            </w:r>
            <w:r w:rsidR="001F5109">
              <w:rPr>
                <w:sz w:val="22"/>
                <w:szCs w:val="22"/>
              </w:rPr>
              <w:t xml:space="preserve"> </w:t>
            </w:r>
            <w:r>
              <w:rPr>
                <w:sz w:val="22"/>
                <w:szCs w:val="22"/>
              </w:rPr>
              <w:t>set is ready</w:t>
            </w:r>
          </w:p>
        </w:tc>
        <w:tc>
          <w:tcPr>
            <w:tcW w:w="1985" w:type="dxa"/>
            <w:tcBorders>
              <w:top w:val="nil"/>
              <w:left w:val="nil"/>
              <w:bottom w:val="single" w:sz="4" w:space="0" w:color="auto"/>
              <w:right w:val="single" w:sz="4" w:space="0" w:color="auto"/>
            </w:tcBorders>
            <w:shd w:val="clear" w:color="auto" w:fill="auto"/>
            <w:vAlign w:val="center"/>
          </w:tcPr>
          <w:p w14:paraId="209FD7B8" w14:textId="4333C684" w:rsidR="00E0364B" w:rsidRPr="000239DB"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Imagification</w:t>
            </w:r>
          </w:p>
        </w:tc>
        <w:tc>
          <w:tcPr>
            <w:tcW w:w="1417" w:type="dxa"/>
            <w:tcBorders>
              <w:top w:val="nil"/>
              <w:left w:val="nil"/>
              <w:bottom w:val="single" w:sz="4" w:space="0" w:color="auto"/>
              <w:right w:val="single" w:sz="4" w:space="0" w:color="auto"/>
            </w:tcBorders>
            <w:shd w:val="clear" w:color="auto" w:fill="auto"/>
            <w:vAlign w:val="center"/>
          </w:tcPr>
          <w:p w14:paraId="2F236332" w14:textId="34538E38" w:rsidR="00E0364B" w:rsidRPr="004F648A"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c>
          <w:tcPr>
            <w:tcW w:w="1843" w:type="dxa"/>
            <w:tcBorders>
              <w:top w:val="nil"/>
              <w:left w:val="nil"/>
              <w:bottom w:val="single" w:sz="4" w:space="0" w:color="auto"/>
              <w:right w:val="single" w:sz="4" w:space="0" w:color="auto"/>
            </w:tcBorders>
            <w:shd w:val="clear" w:color="auto" w:fill="auto"/>
            <w:vAlign w:val="center"/>
          </w:tcPr>
          <w:p w14:paraId="7BA13539" w14:textId="45E73EB4" w:rsidR="00E0364B" w:rsidRPr="000239DB" w:rsidRDefault="000239DB" w:rsidP="000239DB">
            <w:pPr>
              <w:pStyle w:val="Default"/>
            </w:pPr>
            <w:r>
              <w:rPr>
                <w:sz w:val="22"/>
                <w:szCs w:val="22"/>
              </w:rPr>
              <w:t>Transform sample raw data from UT scanning to image data based on RGB</w:t>
            </w:r>
          </w:p>
        </w:tc>
        <w:tc>
          <w:tcPr>
            <w:tcW w:w="1583" w:type="dxa"/>
            <w:tcBorders>
              <w:top w:val="nil"/>
              <w:left w:val="nil"/>
              <w:bottom w:val="single" w:sz="4" w:space="0" w:color="auto"/>
              <w:right w:val="single" w:sz="4" w:space="0" w:color="auto"/>
            </w:tcBorders>
            <w:shd w:val="clear" w:color="auto" w:fill="auto"/>
            <w:vAlign w:val="center"/>
          </w:tcPr>
          <w:p w14:paraId="7283D785" w14:textId="708AA68A" w:rsidR="00E0364B" w:rsidRPr="000239DB" w:rsidRDefault="000239DB" w:rsidP="000239DB">
            <w:pPr>
              <w:pStyle w:val="Default"/>
            </w:pPr>
            <w:r>
              <w:rPr>
                <w:sz w:val="22"/>
                <w:szCs w:val="22"/>
              </w:rPr>
              <w:t>The software for imagification has to be provided by the AI solution provider.</w:t>
            </w: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1223DE4B" w:rsidR="00E0364B" w:rsidRPr="000239DB" w:rsidRDefault="000239DB" w:rsidP="00E0364B">
            <w:pPr>
              <w:tabs>
                <w:tab w:val="clear" w:pos="403"/>
              </w:tabs>
              <w:spacing w:after="0" w:line="240" w:lineRule="auto"/>
              <w:jc w:val="left"/>
              <w:rPr>
                <w:rFonts w:ascii="Arial" w:eastAsia="ＭＳ Ｐゴシック" w:hAnsi="Arial" w:cs="Arial"/>
                <w:color w:val="000000"/>
                <w:lang w:eastAsia="ja-JP"/>
              </w:rPr>
            </w:pPr>
            <w:r>
              <w:rPr>
                <w:rFonts w:ascii="Arial" w:eastAsia="ＭＳ Ｐゴシック" w:hAnsi="Arial" w:cs="Arial"/>
                <w:color w:val="000000"/>
                <w:lang w:eastAsia="ja-JP"/>
              </w:rPr>
              <w:t>2</w:t>
            </w:r>
          </w:p>
        </w:tc>
        <w:tc>
          <w:tcPr>
            <w:tcW w:w="1338" w:type="dxa"/>
            <w:tcBorders>
              <w:top w:val="nil"/>
              <w:left w:val="nil"/>
              <w:bottom w:val="single" w:sz="4" w:space="0" w:color="auto"/>
              <w:right w:val="single" w:sz="4" w:space="0" w:color="auto"/>
            </w:tcBorders>
            <w:shd w:val="clear" w:color="auto" w:fill="auto"/>
            <w:vAlign w:val="center"/>
          </w:tcPr>
          <w:p w14:paraId="62DD823B" w14:textId="2718DE30" w:rsidR="00E0364B" w:rsidRPr="000239DB" w:rsidRDefault="000239DB" w:rsidP="000239DB">
            <w:pPr>
              <w:pStyle w:val="Default"/>
            </w:pPr>
            <w:r>
              <w:rPr>
                <w:sz w:val="22"/>
                <w:szCs w:val="22"/>
              </w:rPr>
              <w:t>Completion of Step 1</w:t>
            </w:r>
          </w:p>
        </w:tc>
        <w:tc>
          <w:tcPr>
            <w:tcW w:w="1985" w:type="dxa"/>
            <w:tcBorders>
              <w:top w:val="nil"/>
              <w:left w:val="nil"/>
              <w:bottom w:val="single" w:sz="4" w:space="0" w:color="auto"/>
              <w:right w:val="single" w:sz="4" w:space="0" w:color="auto"/>
            </w:tcBorders>
            <w:shd w:val="clear" w:color="auto" w:fill="auto"/>
            <w:vAlign w:val="center"/>
          </w:tcPr>
          <w:p w14:paraId="66D9F769" w14:textId="13533C09" w:rsidR="00E0364B" w:rsidRPr="004F648A" w:rsidRDefault="000239DB" w:rsidP="00EA7B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 xml:space="preserve">Training </w:t>
            </w:r>
            <w:r w:rsidR="00EA7B55">
              <w:rPr>
                <w:rFonts w:ascii="Arial" w:eastAsia="ＭＳ Ｐゴシック" w:hAnsi="Arial" w:cs="Arial"/>
                <w:color w:val="000000"/>
                <w:lang w:val="en-US" w:eastAsia="ja-JP"/>
              </w:rPr>
              <w:t>data set</w:t>
            </w:r>
            <w:r>
              <w:rPr>
                <w:rFonts w:ascii="Arial" w:eastAsia="ＭＳ Ｐゴシック" w:hAnsi="Arial" w:cs="Arial" w:hint="eastAsia"/>
                <w:color w:val="000000"/>
                <w:lang w:val="en-US" w:eastAsia="ja-JP"/>
              </w:rPr>
              <w:t xml:space="preserve"> crea</w:t>
            </w:r>
            <w:r>
              <w:rPr>
                <w:rFonts w:ascii="Arial" w:eastAsia="ＭＳ Ｐゴシック" w:hAnsi="Arial" w:cs="Arial"/>
                <w:color w:val="000000"/>
                <w:lang w:val="en-US" w:eastAsia="ja-JP"/>
              </w:rPr>
              <w:t>tion</w:t>
            </w:r>
          </w:p>
        </w:tc>
        <w:tc>
          <w:tcPr>
            <w:tcW w:w="1417" w:type="dxa"/>
            <w:tcBorders>
              <w:top w:val="nil"/>
              <w:left w:val="nil"/>
              <w:bottom w:val="single" w:sz="4" w:space="0" w:color="auto"/>
              <w:right w:val="single" w:sz="4" w:space="0" w:color="auto"/>
            </w:tcBorders>
            <w:shd w:val="clear" w:color="auto" w:fill="auto"/>
            <w:vAlign w:val="center"/>
          </w:tcPr>
          <w:p w14:paraId="52F5649D" w14:textId="655CDF89" w:rsidR="00E0364B" w:rsidRPr="004F648A"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c>
          <w:tcPr>
            <w:tcW w:w="1843" w:type="dxa"/>
            <w:tcBorders>
              <w:top w:val="nil"/>
              <w:left w:val="nil"/>
              <w:bottom w:val="single" w:sz="4" w:space="0" w:color="auto"/>
              <w:right w:val="single" w:sz="4" w:space="0" w:color="auto"/>
            </w:tcBorders>
            <w:shd w:val="clear" w:color="auto" w:fill="auto"/>
            <w:vAlign w:val="center"/>
          </w:tcPr>
          <w:p w14:paraId="2B21C356" w14:textId="64E6AC75" w:rsidR="00E0364B" w:rsidRPr="000239DB" w:rsidRDefault="000239DB" w:rsidP="00EA7B55">
            <w:pPr>
              <w:pStyle w:val="Default"/>
            </w:pPr>
            <w:r>
              <w:rPr>
                <w:sz w:val="22"/>
                <w:szCs w:val="22"/>
              </w:rPr>
              <w:t xml:space="preserve">Create training </w:t>
            </w:r>
            <w:r w:rsidR="00EA7B55">
              <w:rPr>
                <w:sz w:val="22"/>
                <w:szCs w:val="22"/>
              </w:rPr>
              <w:t>data set</w:t>
            </w:r>
            <w:r>
              <w:rPr>
                <w:sz w:val="22"/>
                <w:szCs w:val="22"/>
              </w:rPr>
              <w:t xml:space="preserve"> by labelling the output of Step 1 with "defective"/"non-defective"</w:t>
            </w: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36F86C2D" w:rsidR="00E0364B" w:rsidRPr="004F648A"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338" w:type="dxa"/>
            <w:tcBorders>
              <w:top w:val="nil"/>
              <w:left w:val="nil"/>
              <w:bottom w:val="single" w:sz="4" w:space="0" w:color="auto"/>
              <w:right w:val="single" w:sz="4" w:space="0" w:color="auto"/>
            </w:tcBorders>
            <w:shd w:val="clear" w:color="auto" w:fill="auto"/>
            <w:vAlign w:val="center"/>
          </w:tcPr>
          <w:p w14:paraId="71E177C9" w14:textId="5E7E092A" w:rsidR="00E0364B" w:rsidRPr="000239DB" w:rsidRDefault="000239DB" w:rsidP="000239DB">
            <w:pPr>
              <w:pStyle w:val="Default"/>
            </w:pPr>
            <w:r>
              <w:rPr>
                <w:sz w:val="22"/>
                <w:szCs w:val="22"/>
              </w:rPr>
              <w:t>Completion of Step 2</w:t>
            </w:r>
          </w:p>
        </w:tc>
        <w:tc>
          <w:tcPr>
            <w:tcW w:w="1985" w:type="dxa"/>
            <w:tcBorders>
              <w:top w:val="nil"/>
              <w:left w:val="nil"/>
              <w:bottom w:val="single" w:sz="4" w:space="0" w:color="auto"/>
              <w:right w:val="single" w:sz="4" w:space="0" w:color="auto"/>
            </w:tcBorders>
            <w:shd w:val="clear" w:color="auto" w:fill="auto"/>
            <w:vAlign w:val="center"/>
          </w:tcPr>
          <w:p w14:paraId="71BD5952" w14:textId="3F7017FC" w:rsidR="00E0364B" w:rsidRPr="004F648A"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Model trai</w:t>
            </w:r>
            <w:r>
              <w:rPr>
                <w:rFonts w:ascii="Arial" w:eastAsia="ＭＳ Ｐゴシック" w:hAnsi="Arial" w:cs="Arial"/>
                <w:color w:val="000000"/>
                <w:lang w:val="en-US" w:eastAsia="ja-JP"/>
              </w:rPr>
              <w:t>ning</w:t>
            </w:r>
          </w:p>
        </w:tc>
        <w:tc>
          <w:tcPr>
            <w:tcW w:w="1417" w:type="dxa"/>
            <w:tcBorders>
              <w:top w:val="nil"/>
              <w:left w:val="nil"/>
              <w:bottom w:val="single" w:sz="4" w:space="0" w:color="auto"/>
              <w:right w:val="single" w:sz="4" w:space="0" w:color="auto"/>
            </w:tcBorders>
            <w:shd w:val="clear" w:color="auto" w:fill="auto"/>
            <w:vAlign w:val="center"/>
          </w:tcPr>
          <w:p w14:paraId="08189002" w14:textId="79DB217D" w:rsidR="00E0364B" w:rsidRPr="004F648A" w:rsidRDefault="000239DB" w:rsidP="00E0364B">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AI solution provider</w:t>
            </w:r>
          </w:p>
        </w:tc>
        <w:tc>
          <w:tcPr>
            <w:tcW w:w="1843" w:type="dxa"/>
            <w:tcBorders>
              <w:top w:val="nil"/>
              <w:left w:val="nil"/>
              <w:bottom w:val="single" w:sz="4" w:space="0" w:color="auto"/>
              <w:right w:val="single" w:sz="4" w:space="0" w:color="auto"/>
            </w:tcBorders>
            <w:shd w:val="clear" w:color="auto" w:fill="auto"/>
            <w:vAlign w:val="center"/>
          </w:tcPr>
          <w:p w14:paraId="315961E3" w14:textId="2CB9E381" w:rsidR="00E0364B" w:rsidRPr="000239DB" w:rsidRDefault="000239DB" w:rsidP="00EA7B55">
            <w:pPr>
              <w:pStyle w:val="Default"/>
            </w:pPr>
            <w:r>
              <w:rPr>
                <w:sz w:val="22"/>
                <w:szCs w:val="22"/>
              </w:rPr>
              <w:t xml:space="preserve">Train a model (deep neural network) with the training </w:t>
            </w:r>
            <w:r w:rsidR="00EA7B55">
              <w:rPr>
                <w:sz w:val="22"/>
                <w:szCs w:val="22"/>
              </w:rPr>
              <w:t>data set</w:t>
            </w:r>
            <w:r>
              <w:rPr>
                <w:sz w:val="22"/>
                <w:szCs w:val="22"/>
              </w:rPr>
              <w:t xml:space="preserve"> created by Step 2</w:t>
            </w: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sidR="00333C29">
              <w:rPr>
                <w:rStyle w:val="afc"/>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254"/>
        <w:gridCol w:w="1898"/>
        <w:gridCol w:w="1882"/>
        <w:gridCol w:w="1534"/>
        <w:gridCol w:w="1702"/>
        <w:gridCol w:w="1510"/>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afc"/>
                <w:rFonts w:ascii="Arial" w:eastAsia="ＭＳ Ｐゴシック"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afc"/>
                <w:rFonts w:ascii="Arial" w:eastAsia="ＭＳ Ｐゴシック"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2AFDE062" w:rsidR="000434FA" w:rsidRPr="00AF7832" w:rsidRDefault="00544BA1" w:rsidP="000434F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610" w:type="dxa"/>
            <w:tcBorders>
              <w:top w:val="nil"/>
              <w:left w:val="nil"/>
              <w:bottom w:val="single" w:sz="4" w:space="0" w:color="auto"/>
              <w:right w:val="single" w:sz="4" w:space="0" w:color="auto"/>
            </w:tcBorders>
            <w:shd w:val="clear" w:color="auto" w:fill="auto"/>
            <w:vAlign w:val="center"/>
          </w:tcPr>
          <w:p w14:paraId="70783DCF" w14:textId="7C485643" w:rsidR="000434FA" w:rsidRPr="00544BA1" w:rsidRDefault="00544BA1" w:rsidP="00544BA1">
            <w:pPr>
              <w:pStyle w:val="Default"/>
            </w:pPr>
            <w:r>
              <w:rPr>
                <w:sz w:val="22"/>
                <w:szCs w:val="22"/>
              </w:rPr>
              <w:t>Completion of training/retraining</w:t>
            </w:r>
          </w:p>
        </w:tc>
        <w:tc>
          <w:tcPr>
            <w:tcW w:w="1610" w:type="dxa"/>
            <w:tcBorders>
              <w:top w:val="nil"/>
              <w:left w:val="nil"/>
              <w:bottom w:val="single" w:sz="4" w:space="0" w:color="auto"/>
              <w:right w:val="single" w:sz="4" w:space="0" w:color="auto"/>
            </w:tcBorders>
            <w:shd w:val="clear" w:color="auto" w:fill="auto"/>
            <w:vAlign w:val="center"/>
          </w:tcPr>
          <w:p w14:paraId="4FE82D94" w14:textId="0459ED6B" w:rsidR="000434FA" w:rsidRPr="00AF7832" w:rsidRDefault="00544BA1" w:rsidP="000434F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Imagifica</w:t>
            </w:r>
            <w:r>
              <w:rPr>
                <w:rFonts w:ascii="Arial" w:eastAsia="ＭＳ Ｐゴシック" w:hAnsi="Arial" w:cs="Arial"/>
                <w:color w:val="000000"/>
                <w:lang w:val="en-US" w:eastAsia="ja-JP"/>
              </w:rPr>
              <w:t>tion</w:t>
            </w:r>
          </w:p>
        </w:tc>
        <w:tc>
          <w:tcPr>
            <w:tcW w:w="1610" w:type="dxa"/>
            <w:tcBorders>
              <w:top w:val="nil"/>
              <w:left w:val="nil"/>
              <w:bottom w:val="single" w:sz="4" w:space="0" w:color="auto"/>
              <w:right w:val="single" w:sz="4" w:space="0" w:color="auto"/>
            </w:tcBorders>
            <w:shd w:val="clear" w:color="auto" w:fill="auto"/>
            <w:vAlign w:val="center"/>
          </w:tcPr>
          <w:p w14:paraId="19295884" w14:textId="08F5C611" w:rsidR="000434FA" w:rsidRPr="00AF7832" w:rsidRDefault="00544BA1" w:rsidP="000434F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c>
          <w:tcPr>
            <w:tcW w:w="1610" w:type="dxa"/>
            <w:tcBorders>
              <w:top w:val="nil"/>
              <w:left w:val="nil"/>
              <w:bottom w:val="single" w:sz="4" w:space="0" w:color="auto"/>
              <w:right w:val="single" w:sz="4" w:space="0" w:color="auto"/>
            </w:tcBorders>
            <w:shd w:val="clear" w:color="auto" w:fill="auto"/>
            <w:vAlign w:val="center"/>
          </w:tcPr>
          <w:p w14:paraId="623579F2" w14:textId="0F98F009" w:rsidR="000434FA" w:rsidRPr="00544BA1" w:rsidRDefault="00544BA1" w:rsidP="00544BA1">
            <w:pPr>
              <w:pStyle w:val="Default"/>
            </w:pPr>
            <w:r>
              <w:rPr>
                <w:sz w:val="22"/>
                <w:szCs w:val="22"/>
              </w:rPr>
              <w:t>Transform raw data from UT scanning for blind test to image data based on RGB</w:t>
            </w: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793D55C5" w:rsidR="000434FA" w:rsidRPr="00544BA1" w:rsidRDefault="00544BA1" w:rsidP="000434FA">
            <w:pPr>
              <w:tabs>
                <w:tab w:val="clear" w:pos="403"/>
              </w:tabs>
              <w:spacing w:after="0" w:line="240" w:lineRule="auto"/>
              <w:jc w:val="left"/>
              <w:rPr>
                <w:rFonts w:ascii="Arial" w:eastAsia="ＭＳ Ｐゴシック" w:hAnsi="Arial" w:cs="Arial"/>
                <w:color w:val="000000"/>
                <w:lang w:eastAsia="ja-JP"/>
              </w:rPr>
            </w:pPr>
            <w:r>
              <w:rPr>
                <w:rFonts w:ascii="Arial" w:eastAsia="ＭＳ Ｐゴシック" w:hAnsi="Arial" w:cs="Arial"/>
                <w:color w:val="000000"/>
                <w:lang w:eastAsia="ja-JP"/>
              </w:rPr>
              <w:t>2</w:t>
            </w:r>
          </w:p>
        </w:tc>
        <w:tc>
          <w:tcPr>
            <w:tcW w:w="1610" w:type="dxa"/>
            <w:tcBorders>
              <w:top w:val="nil"/>
              <w:left w:val="nil"/>
              <w:bottom w:val="single" w:sz="4" w:space="0" w:color="auto"/>
              <w:right w:val="single" w:sz="4" w:space="0" w:color="auto"/>
            </w:tcBorders>
            <w:shd w:val="clear" w:color="auto" w:fill="auto"/>
            <w:vAlign w:val="center"/>
          </w:tcPr>
          <w:p w14:paraId="04D1FE9C" w14:textId="22222787" w:rsidR="000434FA" w:rsidRPr="00544BA1" w:rsidRDefault="00544BA1" w:rsidP="00544BA1">
            <w:pPr>
              <w:pStyle w:val="Default"/>
            </w:pPr>
            <w:r>
              <w:rPr>
                <w:sz w:val="22"/>
                <w:szCs w:val="22"/>
              </w:rPr>
              <w:t>Completion of Step 1</w:t>
            </w:r>
          </w:p>
        </w:tc>
        <w:tc>
          <w:tcPr>
            <w:tcW w:w="1610" w:type="dxa"/>
            <w:tcBorders>
              <w:top w:val="nil"/>
              <w:left w:val="nil"/>
              <w:bottom w:val="single" w:sz="4" w:space="0" w:color="auto"/>
              <w:right w:val="single" w:sz="4" w:space="0" w:color="auto"/>
            </w:tcBorders>
            <w:shd w:val="clear" w:color="auto" w:fill="auto"/>
            <w:vAlign w:val="center"/>
          </w:tcPr>
          <w:p w14:paraId="072156DB" w14:textId="13532117" w:rsidR="000434FA" w:rsidRPr="00AF7832" w:rsidRDefault="00544BA1" w:rsidP="000434F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Detection</w:t>
            </w:r>
          </w:p>
        </w:tc>
        <w:tc>
          <w:tcPr>
            <w:tcW w:w="1610" w:type="dxa"/>
            <w:tcBorders>
              <w:top w:val="nil"/>
              <w:left w:val="nil"/>
              <w:bottom w:val="single" w:sz="4" w:space="0" w:color="auto"/>
              <w:right w:val="single" w:sz="4" w:space="0" w:color="auto"/>
            </w:tcBorders>
            <w:shd w:val="clear" w:color="auto" w:fill="auto"/>
            <w:vAlign w:val="center"/>
          </w:tcPr>
          <w:p w14:paraId="250DBB2B" w14:textId="5F0B5F4A" w:rsidR="000434FA" w:rsidRPr="00AF7832" w:rsidRDefault="00544BA1" w:rsidP="000434F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AI solution provider</w:t>
            </w:r>
          </w:p>
        </w:tc>
        <w:tc>
          <w:tcPr>
            <w:tcW w:w="1610" w:type="dxa"/>
            <w:tcBorders>
              <w:top w:val="nil"/>
              <w:left w:val="nil"/>
              <w:bottom w:val="single" w:sz="4" w:space="0" w:color="auto"/>
              <w:right w:val="single" w:sz="4" w:space="0" w:color="auto"/>
            </w:tcBorders>
            <w:shd w:val="clear" w:color="auto" w:fill="auto"/>
            <w:vAlign w:val="center"/>
          </w:tcPr>
          <w:p w14:paraId="1AD22F86" w14:textId="43C16F39" w:rsidR="000434FA" w:rsidRPr="00544BA1" w:rsidRDefault="00544BA1" w:rsidP="00544BA1">
            <w:pPr>
              <w:pStyle w:val="Default"/>
            </w:pPr>
            <w:r>
              <w:rPr>
                <w:sz w:val="22"/>
                <w:szCs w:val="22"/>
              </w:rPr>
              <w:t>Given the image data from Step 1, detect defects (regions including defects) using the deep neural network trained in the scenario of training</w:t>
            </w: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6ED4BB11" w:rsidR="000434FA" w:rsidRPr="00544BA1" w:rsidRDefault="00544BA1" w:rsidP="000434FA">
            <w:pPr>
              <w:tabs>
                <w:tab w:val="clear" w:pos="403"/>
              </w:tabs>
              <w:spacing w:after="0" w:line="240" w:lineRule="auto"/>
              <w:jc w:val="left"/>
              <w:rPr>
                <w:rFonts w:ascii="Arial" w:eastAsia="ＭＳ Ｐゴシック" w:hAnsi="Arial" w:cs="Arial"/>
                <w:color w:val="000000"/>
                <w:lang w:eastAsia="ja-JP"/>
              </w:rPr>
            </w:pPr>
            <w:r>
              <w:rPr>
                <w:rFonts w:ascii="Arial" w:eastAsia="ＭＳ Ｐゴシック" w:hAnsi="Arial" w:cs="Arial"/>
                <w:color w:val="000000"/>
                <w:lang w:eastAsia="ja-JP"/>
              </w:rPr>
              <w:t>3</w:t>
            </w:r>
          </w:p>
        </w:tc>
        <w:tc>
          <w:tcPr>
            <w:tcW w:w="1610" w:type="dxa"/>
            <w:tcBorders>
              <w:top w:val="nil"/>
              <w:left w:val="nil"/>
              <w:bottom w:val="single" w:sz="4" w:space="0" w:color="auto"/>
              <w:right w:val="single" w:sz="4" w:space="0" w:color="auto"/>
            </w:tcBorders>
            <w:shd w:val="clear" w:color="auto" w:fill="auto"/>
            <w:vAlign w:val="center"/>
          </w:tcPr>
          <w:p w14:paraId="6D80AF28" w14:textId="26270CEF" w:rsidR="000434FA" w:rsidRPr="00544BA1" w:rsidRDefault="00544BA1" w:rsidP="00544BA1">
            <w:pPr>
              <w:pStyle w:val="Default"/>
            </w:pPr>
            <w:r>
              <w:rPr>
                <w:sz w:val="22"/>
                <w:szCs w:val="22"/>
              </w:rPr>
              <w:t>Completion of Step 2</w:t>
            </w:r>
          </w:p>
        </w:tc>
        <w:tc>
          <w:tcPr>
            <w:tcW w:w="1610" w:type="dxa"/>
            <w:tcBorders>
              <w:top w:val="nil"/>
              <w:left w:val="nil"/>
              <w:bottom w:val="single" w:sz="4" w:space="0" w:color="auto"/>
              <w:right w:val="single" w:sz="4" w:space="0" w:color="auto"/>
            </w:tcBorders>
            <w:shd w:val="clear" w:color="auto" w:fill="auto"/>
            <w:vAlign w:val="center"/>
          </w:tcPr>
          <w:p w14:paraId="7CCC93FA" w14:textId="4327EB9D" w:rsidR="000434FA" w:rsidRPr="00AF7832" w:rsidRDefault="00544BA1" w:rsidP="000434FA">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Evaluation</w:t>
            </w:r>
          </w:p>
        </w:tc>
        <w:tc>
          <w:tcPr>
            <w:tcW w:w="1610" w:type="dxa"/>
            <w:tcBorders>
              <w:top w:val="nil"/>
              <w:left w:val="nil"/>
              <w:bottom w:val="single" w:sz="4" w:space="0" w:color="auto"/>
              <w:right w:val="single" w:sz="4" w:space="0" w:color="auto"/>
            </w:tcBorders>
            <w:shd w:val="clear" w:color="auto" w:fill="auto"/>
            <w:vAlign w:val="center"/>
          </w:tcPr>
          <w:p w14:paraId="4F55E72A" w14:textId="15971FDC" w:rsidR="000434FA" w:rsidRPr="00AF7832" w:rsidRDefault="00544BA1" w:rsidP="009948B9">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w:t>
            </w:r>
            <w:r w:rsidR="009948B9">
              <w:rPr>
                <w:rFonts w:ascii="Arial" w:eastAsia="ＭＳ Ｐゴシック" w:hAnsi="Arial" w:cs="Arial"/>
                <w:color w:val="000000"/>
                <w:lang w:val="en-US" w:eastAsia="ja-JP"/>
              </w:rPr>
              <w:t>u</w:t>
            </w:r>
            <w:r>
              <w:rPr>
                <w:rFonts w:ascii="Arial" w:eastAsia="ＭＳ Ｐゴシック" w:hAnsi="Arial" w:cs="Arial" w:hint="eastAsia"/>
                <w:color w:val="000000"/>
                <w:lang w:val="en-US" w:eastAsia="ja-JP"/>
              </w:rPr>
              <w:t>facturer</w:t>
            </w:r>
          </w:p>
        </w:tc>
        <w:tc>
          <w:tcPr>
            <w:tcW w:w="1610" w:type="dxa"/>
            <w:tcBorders>
              <w:top w:val="nil"/>
              <w:left w:val="nil"/>
              <w:bottom w:val="single" w:sz="4" w:space="0" w:color="auto"/>
              <w:right w:val="single" w:sz="4" w:space="0" w:color="auto"/>
            </w:tcBorders>
            <w:shd w:val="clear" w:color="auto" w:fill="auto"/>
            <w:vAlign w:val="center"/>
          </w:tcPr>
          <w:p w14:paraId="2D920E26" w14:textId="4DA58043" w:rsidR="000434FA" w:rsidRPr="00544BA1" w:rsidRDefault="00544BA1" w:rsidP="00544BA1">
            <w:pPr>
              <w:pStyle w:val="Default"/>
            </w:pPr>
            <w:r>
              <w:rPr>
                <w:sz w:val="22"/>
                <w:szCs w:val="22"/>
              </w:rPr>
              <w:t>Compare the result of Step 2 with that of human inspection</w:t>
            </w: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sidR="00452F60">
              <w:rPr>
                <w:rStyle w:val="afc"/>
                <w:rFonts w:ascii="Arial" w:eastAsia="ＭＳ Ｐゴシック"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sidR="00452F60">
              <w:rPr>
                <w:rStyle w:val="afc"/>
                <w:rFonts w:ascii="Arial" w:eastAsia="ＭＳ Ｐゴシック"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c"/>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c"/>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A707F9A" w:rsidR="000C6662" w:rsidRPr="00AF7832" w:rsidRDefault="00BF6DEA" w:rsidP="000C666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393" w:type="dxa"/>
            <w:tcBorders>
              <w:top w:val="nil"/>
              <w:left w:val="nil"/>
              <w:bottom w:val="single" w:sz="4" w:space="0" w:color="auto"/>
              <w:right w:val="single" w:sz="4" w:space="0" w:color="auto"/>
            </w:tcBorders>
            <w:shd w:val="clear" w:color="auto" w:fill="auto"/>
            <w:vAlign w:val="center"/>
          </w:tcPr>
          <w:p w14:paraId="49A319F6" w14:textId="4E1A73BA" w:rsidR="000C6662" w:rsidRPr="00BF6DEA" w:rsidRDefault="00BF6DEA" w:rsidP="00BF6DEA">
            <w:pPr>
              <w:pStyle w:val="Default"/>
            </w:pPr>
            <w:r>
              <w:rPr>
                <w:sz w:val="22"/>
                <w:szCs w:val="22"/>
              </w:rPr>
              <w:t>Completion of UT scanning of a blade</w:t>
            </w:r>
          </w:p>
        </w:tc>
        <w:tc>
          <w:tcPr>
            <w:tcW w:w="1882" w:type="dxa"/>
            <w:tcBorders>
              <w:top w:val="nil"/>
              <w:left w:val="nil"/>
              <w:bottom w:val="single" w:sz="4" w:space="0" w:color="auto"/>
              <w:right w:val="single" w:sz="4" w:space="0" w:color="auto"/>
            </w:tcBorders>
            <w:shd w:val="clear" w:color="auto" w:fill="auto"/>
            <w:vAlign w:val="center"/>
          </w:tcPr>
          <w:p w14:paraId="1127C29E" w14:textId="21FF8E3B" w:rsidR="000C6662" w:rsidRPr="00BF6DEA" w:rsidRDefault="00BF6DEA" w:rsidP="000C666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Imagification</w:t>
            </w:r>
          </w:p>
        </w:tc>
        <w:tc>
          <w:tcPr>
            <w:tcW w:w="1459" w:type="dxa"/>
            <w:tcBorders>
              <w:top w:val="nil"/>
              <w:left w:val="nil"/>
              <w:bottom w:val="single" w:sz="4" w:space="0" w:color="auto"/>
              <w:right w:val="single" w:sz="4" w:space="0" w:color="auto"/>
            </w:tcBorders>
            <w:shd w:val="clear" w:color="auto" w:fill="auto"/>
            <w:vAlign w:val="center"/>
          </w:tcPr>
          <w:p w14:paraId="3D61EF7B" w14:textId="3463FBD5" w:rsidR="000C6662" w:rsidRPr="00AF7832" w:rsidRDefault="00BF6DEA" w:rsidP="000C666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c>
          <w:tcPr>
            <w:tcW w:w="1976" w:type="dxa"/>
            <w:tcBorders>
              <w:top w:val="nil"/>
              <w:left w:val="nil"/>
              <w:bottom w:val="single" w:sz="4" w:space="0" w:color="auto"/>
              <w:right w:val="single" w:sz="4" w:space="0" w:color="auto"/>
            </w:tcBorders>
            <w:shd w:val="clear" w:color="auto" w:fill="auto"/>
            <w:vAlign w:val="center"/>
          </w:tcPr>
          <w:p w14:paraId="712D117B" w14:textId="7DEDAC7F" w:rsidR="000C6662" w:rsidRPr="00BF6DEA" w:rsidRDefault="00BF6DEA" w:rsidP="00BF6DEA">
            <w:pPr>
              <w:pStyle w:val="Default"/>
            </w:pPr>
            <w:r>
              <w:rPr>
                <w:sz w:val="22"/>
                <w:szCs w:val="22"/>
              </w:rPr>
              <w:t>Transform raw data from UT scanning to image data based on RGB</w:t>
            </w: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7862299E" w:rsidR="000C6662" w:rsidRPr="00AF7832" w:rsidRDefault="00BF6DEA" w:rsidP="000C666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393" w:type="dxa"/>
            <w:tcBorders>
              <w:top w:val="nil"/>
              <w:left w:val="nil"/>
              <w:bottom w:val="single" w:sz="4" w:space="0" w:color="auto"/>
              <w:right w:val="single" w:sz="4" w:space="0" w:color="auto"/>
            </w:tcBorders>
            <w:shd w:val="clear" w:color="auto" w:fill="auto"/>
            <w:vAlign w:val="center"/>
          </w:tcPr>
          <w:p w14:paraId="77C9F5CC" w14:textId="4517C6BE" w:rsidR="000C6662" w:rsidRPr="00BF6DEA" w:rsidRDefault="00BF6DEA" w:rsidP="00BF6DEA">
            <w:pPr>
              <w:pStyle w:val="Default"/>
            </w:pPr>
            <w:r>
              <w:rPr>
                <w:sz w:val="22"/>
                <w:szCs w:val="22"/>
              </w:rPr>
              <w:t>Completion of Step 1</w:t>
            </w:r>
          </w:p>
        </w:tc>
        <w:tc>
          <w:tcPr>
            <w:tcW w:w="1882" w:type="dxa"/>
            <w:tcBorders>
              <w:top w:val="nil"/>
              <w:left w:val="nil"/>
              <w:bottom w:val="single" w:sz="4" w:space="0" w:color="auto"/>
              <w:right w:val="single" w:sz="4" w:space="0" w:color="auto"/>
            </w:tcBorders>
            <w:shd w:val="clear" w:color="auto" w:fill="auto"/>
            <w:vAlign w:val="center"/>
          </w:tcPr>
          <w:p w14:paraId="19E79257" w14:textId="3C304090" w:rsidR="000C6662" w:rsidRPr="00AF7832" w:rsidRDefault="00BF6DEA" w:rsidP="000C666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Detection</w:t>
            </w:r>
          </w:p>
        </w:tc>
        <w:tc>
          <w:tcPr>
            <w:tcW w:w="1459" w:type="dxa"/>
            <w:tcBorders>
              <w:top w:val="nil"/>
              <w:left w:val="nil"/>
              <w:bottom w:val="single" w:sz="4" w:space="0" w:color="auto"/>
              <w:right w:val="single" w:sz="4" w:space="0" w:color="auto"/>
            </w:tcBorders>
            <w:shd w:val="clear" w:color="auto" w:fill="auto"/>
            <w:vAlign w:val="center"/>
          </w:tcPr>
          <w:p w14:paraId="63E5D790" w14:textId="7AC0E71A" w:rsidR="000C6662" w:rsidRPr="00AF7832" w:rsidRDefault="00BF6DEA" w:rsidP="000C6662">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c>
          <w:tcPr>
            <w:tcW w:w="1976" w:type="dxa"/>
            <w:tcBorders>
              <w:top w:val="nil"/>
              <w:left w:val="nil"/>
              <w:bottom w:val="single" w:sz="4" w:space="0" w:color="auto"/>
              <w:right w:val="single" w:sz="4" w:space="0" w:color="auto"/>
            </w:tcBorders>
            <w:shd w:val="clear" w:color="auto" w:fill="auto"/>
            <w:vAlign w:val="center"/>
          </w:tcPr>
          <w:p w14:paraId="038BA5DA" w14:textId="0DC86D4C" w:rsidR="000C6662" w:rsidRPr="00BF6DEA" w:rsidRDefault="00BF6DEA" w:rsidP="00BF6DEA">
            <w:pPr>
              <w:pStyle w:val="Default"/>
            </w:pPr>
            <w:r>
              <w:rPr>
                <w:sz w:val="22"/>
                <w:szCs w:val="22"/>
              </w:rPr>
              <w:t>Given the image data from Step 1, detect defects (regions including defects) using the trained deep neural network with the output of Step 1 as input</w:t>
            </w:r>
          </w:p>
        </w:tc>
        <w:tc>
          <w:tcPr>
            <w:tcW w:w="1458" w:type="dxa"/>
            <w:tcBorders>
              <w:top w:val="nil"/>
              <w:left w:val="nil"/>
              <w:bottom w:val="single" w:sz="4" w:space="0" w:color="auto"/>
              <w:right w:val="single" w:sz="4" w:space="0" w:color="auto"/>
            </w:tcBorders>
            <w:shd w:val="clear" w:color="auto" w:fill="auto"/>
            <w:vAlign w:val="center"/>
          </w:tcPr>
          <w:p w14:paraId="1F665D4F" w14:textId="0FD2020E" w:rsidR="000C6662" w:rsidRPr="00BF6DEA" w:rsidRDefault="00BF6DEA" w:rsidP="00BF6DEA">
            <w:pPr>
              <w:pStyle w:val="Default"/>
            </w:pPr>
            <w:r>
              <w:rPr>
                <w:sz w:val="22"/>
                <w:szCs w:val="22"/>
              </w:rPr>
              <w:t>The trained deep neural network has to be handed over to the manufacturer.</w:t>
            </w: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afc"/>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afc"/>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c"/>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c"/>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588331D6"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459" w:type="dxa"/>
            <w:tcBorders>
              <w:top w:val="nil"/>
              <w:left w:val="nil"/>
              <w:bottom w:val="single" w:sz="4" w:space="0" w:color="auto"/>
              <w:right w:val="single" w:sz="4" w:space="0" w:color="auto"/>
            </w:tcBorders>
            <w:shd w:val="clear" w:color="auto" w:fill="auto"/>
            <w:vAlign w:val="center"/>
          </w:tcPr>
          <w:p w14:paraId="19591BF3" w14:textId="5BDBB494" w:rsidR="000022B4" w:rsidRPr="00EE7BD1" w:rsidRDefault="00EE7BD1" w:rsidP="00EE7BD1">
            <w:pPr>
              <w:pStyle w:val="Default"/>
            </w:pPr>
            <w:r>
              <w:rPr>
                <w:sz w:val="22"/>
                <w:szCs w:val="22"/>
              </w:rPr>
              <w:t>Certain period of time has passed since the last training/retraini</w:t>
            </w:r>
            <w:r w:rsidR="000A61B6">
              <w:rPr>
                <w:sz w:val="22"/>
                <w:szCs w:val="22"/>
              </w:rPr>
              <w:t>n</w:t>
            </w:r>
            <w:r>
              <w:rPr>
                <w:sz w:val="22"/>
                <w:szCs w:val="22"/>
              </w:rPr>
              <w:t>g</w:t>
            </w:r>
          </w:p>
        </w:tc>
        <w:tc>
          <w:tcPr>
            <w:tcW w:w="2128" w:type="dxa"/>
            <w:tcBorders>
              <w:top w:val="nil"/>
              <w:left w:val="nil"/>
              <w:bottom w:val="single" w:sz="4" w:space="0" w:color="auto"/>
              <w:right w:val="single" w:sz="4" w:space="0" w:color="auto"/>
            </w:tcBorders>
            <w:shd w:val="clear" w:color="auto" w:fill="auto"/>
            <w:vAlign w:val="center"/>
          </w:tcPr>
          <w:p w14:paraId="0A91F6B9" w14:textId="3E6BB515" w:rsidR="000022B4" w:rsidRPr="00EE7BD1"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Imagifica</w:t>
            </w:r>
            <w:r>
              <w:rPr>
                <w:rFonts w:ascii="Arial" w:eastAsia="ＭＳ Ｐゴシック" w:hAnsi="Arial" w:cs="Arial"/>
                <w:color w:val="000000"/>
                <w:lang w:val="en-US" w:eastAsia="ja-JP"/>
              </w:rPr>
              <w:t>tion</w:t>
            </w:r>
          </w:p>
        </w:tc>
        <w:tc>
          <w:tcPr>
            <w:tcW w:w="1115" w:type="dxa"/>
            <w:tcBorders>
              <w:top w:val="nil"/>
              <w:left w:val="nil"/>
              <w:bottom w:val="single" w:sz="4" w:space="0" w:color="auto"/>
              <w:right w:val="single" w:sz="4" w:space="0" w:color="auto"/>
            </w:tcBorders>
            <w:shd w:val="clear" w:color="auto" w:fill="auto"/>
            <w:vAlign w:val="center"/>
          </w:tcPr>
          <w:p w14:paraId="1CB2C896" w14:textId="450EB24E"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Manufacturer</w:t>
            </w:r>
          </w:p>
        </w:tc>
        <w:tc>
          <w:tcPr>
            <w:tcW w:w="1702" w:type="dxa"/>
            <w:tcBorders>
              <w:top w:val="nil"/>
              <w:left w:val="nil"/>
              <w:bottom w:val="single" w:sz="4" w:space="0" w:color="auto"/>
              <w:right w:val="single" w:sz="4" w:space="0" w:color="auto"/>
            </w:tcBorders>
            <w:shd w:val="clear" w:color="auto" w:fill="auto"/>
            <w:vAlign w:val="center"/>
          </w:tcPr>
          <w:p w14:paraId="11C5F0DF" w14:textId="53AC1359" w:rsidR="000022B4" w:rsidRPr="00EE7BD1" w:rsidRDefault="00EE7BD1" w:rsidP="00EE7BD1">
            <w:pPr>
              <w:pStyle w:val="Default"/>
            </w:pPr>
            <w:r>
              <w:rPr>
                <w:sz w:val="22"/>
                <w:szCs w:val="22"/>
              </w:rPr>
              <w:t>Transform sample raw data from UT scanning to image data based on RGB</w:t>
            </w: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5FDB45B5"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459" w:type="dxa"/>
            <w:tcBorders>
              <w:top w:val="nil"/>
              <w:left w:val="nil"/>
              <w:bottom w:val="single" w:sz="4" w:space="0" w:color="auto"/>
              <w:right w:val="single" w:sz="4" w:space="0" w:color="auto"/>
            </w:tcBorders>
            <w:shd w:val="clear" w:color="auto" w:fill="auto"/>
            <w:vAlign w:val="center"/>
          </w:tcPr>
          <w:p w14:paraId="027CCBB7" w14:textId="3EE76A4B" w:rsidR="000022B4" w:rsidRPr="00EE7BD1" w:rsidRDefault="00EE7BD1" w:rsidP="00EE7BD1">
            <w:pPr>
              <w:pStyle w:val="Default"/>
            </w:pPr>
            <w:r>
              <w:rPr>
                <w:sz w:val="22"/>
                <w:szCs w:val="22"/>
              </w:rPr>
              <w:t>Completion of Step 1</w:t>
            </w:r>
          </w:p>
        </w:tc>
        <w:tc>
          <w:tcPr>
            <w:tcW w:w="2128" w:type="dxa"/>
            <w:tcBorders>
              <w:top w:val="nil"/>
              <w:left w:val="nil"/>
              <w:bottom w:val="single" w:sz="4" w:space="0" w:color="auto"/>
              <w:right w:val="single" w:sz="4" w:space="0" w:color="auto"/>
            </w:tcBorders>
            <w:shd w:val="clear" w:color="auto" w:fill="auto"/>
            <w:vAlign w:val="center"/>
          </w:tcPr>
          <w:p w14:paraId="089FDEE3" w14:textId="34A6C90F" w:rsidR="000022B4" w:rsidRPr="00B63D77" w:rsidRDefault="00EE7BD1" w:rsidP="00EA7B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 xml:space="preserve">Training </w:t>
            </w:r>
            <w:r w:rsidR="00EA7B55">
              <w:rPr>
                <w:rFonts w:ascii="Arial" w:eastAsia="ＭＳ Ｐゴシック" w:hAnsi="Arial" w:cs="Arial"/>
                <w:color w:val="000000"/>
                <w:lang w:val="en-US" w:eastAsia="ja-JP"/>
              </w:rPr>
              <w:t>data set</w:t>
            </w:r>
            <w:r>
              <w:rPr>
                <w:rFonts w:ascii="Arial" w:eastAsia="ＭＳ Ｐゴシック" w:hAnsi="Arial" w:cs="Arial" w:hint="eastAsia"/>
                <w:color w:val="000000"/>
                <w:lang w:val="en-US" w:eastAsia="ja-JP"/>
              </w:rPr>
              <w:t xml:space="preserve"> creation</w:t>
            </w:r>
          </w:p>
        </w:tc>
        <w:tc>
          <w:tcPr>
            <w:tcW w:w="1115" w:type="dxa"/>
            <w:tcBorders>
              <w:top w:val="nil"/>
              <w:left w:val="nil"/>
              <w:bottom w:val="single" w:sz="4" w:space="0" w:color="auto"/>
              <w:right w:val="single" w:sz="4" w:space="0" w:color="auto"/>
            </w:tcBorders>
            <w:shd w:val="clear" w:color="auto" w:fill="auto"/>
            <w:vAlign w:val="center"/>
          </w:tcPr>
          <w:p w14:paraId="78364ECE" w14:textId="408D5B70"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Man</w:t>
            </w:r>
            <w:r>
              <w:rPr>
                <w:rFonts w:ascii="Arial" w:eastAsia="ＭＳ Ｐゴシック" w:hAnsi="Arial" w:cs="Arial"/>
                <w:color w:val="000000"/>
                <w:lang w:val="en-US" w:eastAsia="ja-JP"/>
              </w:rPr>
              <w:t>u</w:t>
            </w:r>
            <w:r>
              <w:rPr>
                <w:rFonts w:ascii="Arial" w:eastAsia="ＭＳ Ｐゴシック" w:hAnsi="Arial" w:cs="Arial" w:hint="eastAsia"/>
                <w:color w:val="000000"/>
                <w:lang w:val="en-US" w:eastAsia="ja-JP"/>
              </w:rPr>
              <w:t>facturer</w:t>
            </w:r>
          </w:p>
        </w:tc>
        <w:tc>
          <w:tcPr>
            <w:tcW w:w="1702" w:type="dxa"/>
            <w:tcBorders>
              <w:top w:val="nil"/>
              <w:left w:val="nil"/>
              <w:bottom w:val="single" w:sz="4" w:space="0" w:color="auto"/>
              <w:right w:val="single" w:sz="4" w:space="0" w:color="auto"/>
            </w:tcBorders>
            <w:shd w:val="clear" w:color="auto" w:fill="auto"/>
            <w:vAlign w:val="center"/>
          </w:tcPr>
          <w:p w14:paraId="567A2957" w14:textId="3F6510A0" w:rsidR="000022B4" w:rsidRPr="00EE7BD1" w:rsidRDefault="00EE7BD1" w:rsidP="00EA7B55">
            <w:pPr>
              <w:pStyle w:val="Default"/>
            </w:pPr>
            <w:r>
              <w:rPr>
                <w:sz w:val="22"/>
                <w:szCs w:val="22"/>
              </w:rPr>
              <w:t xml:space="preserve">Create training </w:t>
            </w:r>
            <w:r w:rsidR="00EA7B55">
              <w:rPr>
                <w:sz w:val="22"/>
                <w:szCs w:val="22"/>
              </w:rPr>
              <w:t>data set</w:t>
            </w:r>
            <w:r>
              <w:rPr>
                <w:sz w:val="22"/>
                <w:szCs w:val="22"/>
              </w:rPr>
              <w:t xml:space="preserve"> by labelling the output of Step 1 with "defective"/"non-defective"</w:t>
            </w: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1D459E31"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459" w:type="dxa"/>
            <w:tcBorders>
              <w:top w:val="nil"/>
              <w:left w:val="nil"/>
              <w:bottom w:val="single" w:sz="4" w:space="0" w:color="auto"/>
              <w:right w:val="single" w:sz="4" w:space="0" w:color="auto"/>
            </w:tcBorders>
            <w:shd w:val="clear" w:color="auto" w:fill="auto"/>
            <w:vAlign w:val="center"/>
          </w:tcPr>
          <w:p w14:paraId="22E8FB95" w14:textId="51CBDE6A" w:rsidR="000022B4" w:rsidRPr="00EE7BD1" w:rsidRDefault="00EE7BD1" w:rsidP="00EE7BD1">
            <w:pPr>
              <w:pStyle w:val="Default"/>
            </w:pPr>
            <w:r>
              <w:rPr>
                <w:sz w:val="22"/>
                <w:szCs w:val="22"/>
              </w:rPr>
              <w:t>Completion of Step 2</w:t>
            </w:r>
          </w:p>
        </w:tc>
        <w:tc>
          <w:tcPr>
            <w:tcW w:w="2128" w:type="dxa"/>
            <w:tcBorders>
              <w:top w:val="nil"/>
              <w:left w:val="nil"/>
              <w:bottom w:val="single" w:sz="4" w:space="0" w:color="auto"/>
              <w:right w:val="single" w:sz="4" w:space="0" w:color="auto"/>
            </w:tcBorders>
            <w:shd w:val="clear" w:color="auto" w:fill="auto"/>
            <w:vAlign w:val="center"/>
          </w:tcPr>
          <w:p w14:paraId="5F083FF8" w14:textId="15206353"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Model training</w:t>
            </w:r>
          </w:p>
        </w:tc>
        <w:tc>
          <w:tcPr>
            <w:tcW w:w="1115" w:type="dxa"/>
            <w:tcBorders>
              <w:top w:val="nil"/>
              <w:left w:val="nil"/>
              <w:bottom w:val="single" w:sz="4" w:space="0" w:color="auto"/>
              <w:right w:val="single" w:sz="4" w:space="0" w:color="auto"/>
            </w:tcBorders>
            <w:shd w:val="clear" w:color="auto" w:fill="auto"/>
            <w:vAlign w:val="center"/>
          </w:tcPr>
          <w:p w14:paraId="5A8AF9D0" w14:textId="0BD7DA56" w:rsidR="000022B4" w:rsidRPr="00B63D77" w:rsidRDefault="00EE7BD1" w:rsidP="000022B4">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 xml:space="preserve">AI solution </w:t>
            </w:r>
            <w:r>
              <w:rPr>
                <w:rFonts w:ascii="Arial" w:eastAsia="ＭＳ Ｐゴシック" w:hAnsi="Arial" w:cs="Arial"/>
                <w:color w:val="000000"/>
                <w:lang w:val="en-US" w:eastAsia="ja-JP"/>
              </w:rPr>
              <w:t>provider</w:t>
            </w:r>
          </w:p>
        </w:tc>
        <w:tc>
          <w:tcPr>
            <w:tcW w:w="1702" w:type="dxa"/>
            <w:tcBorders>
              <w:top w:val="nil"/>
              <w:left w:val="nil"/>
              <w:bottom w:val="single" w:sz="4" w:space="0" w:color="auto"/>
              <w:right w:val="single" w:sz="4" w:space="0" w:color="auto"/>
            </w:tcBorders>
            <w:shd w:val="clear" w:color="auto" w:fill="auto"/>
            <w:vAlign w:val="center"/>
          </w:tcPr>
          <w:p w14:paraId="209E8FE8" w14:textId="10B6980A" w:rsidR="000022B4" w:rsidRPr="00EE7BD1" w:rsidRDefault="00EE7BD1" w:rsidP="00EA7B55">
            <w:pPr>
              <w:pStyle w:val="Default"/>
            </w:pPr>
            <w:r>
              <w:rPr>
                <w:sz w:val="22"/>
                <w:szCs w:val="22"/>
              </w:rPr>
              <w:t xml:space="preserve">Train a model (deep neural network) with the training </w:t>
            </w:r>
            <w:r w:rsidR="00EA7B55">
              <w:rPr>
                <w:sz w:val="22"/>
                <w:szCs w:val="22"/>
              </w:rPr>
              <w:t>data set</w:t>
            </w:r>
            <w:r>
              <w:rPr>
                <w:sz w:val="22"/>
                <w:szCs w:val="22"/>
              </w:rPr>
              <w:t xml:space="preserve"> created by Step 2</w:t>
            </w: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afc"/>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47F37EE4" w:rsidR="00C52B10" w:rsidRPr="00D97C17" w:rsidRDefault="00EE7BD1" w:rsidP="00EE7BD1">
            <w:pPr>
              <w:pStyle w:val="Default"/>
            </w:pPr>
            <w:r>
              <w:rPr>
                <w:sz w:val="22"/>
                <w:szCs w:val="22"/>
              </w:rPr>
              <w:t xml:space="preserve">Retraining data </w:t>
            </w:r>
            <w:r w:rsidR="00EA7B55">
              <w:rPr>
                <w:sz w:val="22"/>
                <w:szCs w:val="22"/>
              </w:rPr>
              <w:t xml:space="preserve">set </w:t>
            </w:r>
            <w:r>
              <w:rPr>
                <w:sz w:val="22"/>
                <w:szCs w:val="22"/>
              </w:rPr>
              <w:t>has to include recent data</w:t>
            </w: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EA5133"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313C5A46"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879" w:type="dxa"/>
            <w:tcBorders>
              <w:top w:val="nil"/>
              <w:left w:val="nil"/>
              <w:bottom w:val="single" w:sz="4" w:space="0" w:color="auto"/>
              <w:right w:val="single" w:sz="4" w:space="0" w:color="auto"/>
            </w:tcBorders>
            <w:shd w:val="clear" w:color="auto" w:fill="auto"/>
            <w:vAlign w:val="center"/>
          </w:tcPr>
          <w:p w14:paraId="45DE14C6" w14:textId="735FEAD8"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Brochure</w:t>
            </w:r>
          </w:p>
        </w:tc>
        <w:tc>
          <w:tcPr>
            <w:tcW w:w="1214" w:type="dxa"/>
            <w:tcBorders>
              <w:top w:val="nil"/>
              <w:left w:val="nil"/>
              <w:bottom w:val="single" w:sz="4" w:space="0" w:color="auto"/>
              <w:right w:val="single" w:sz="4" w:space="0" w:color="auto"/>
            </w:tcBorders>
            <w:shd w:val="clear" w:color="auto" w:fill="auto"/>
            <w:vAlign w:val="center"/>
          </w:tcPr>
          <w:p w14:paraId="73CFBC6E" w14:textId="71CE54A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037CB343" w14:textId="72CE5CE3"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41C1623F"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E708BD9" w14:textId="43231FA0"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sidRPr="00EE7BD1">
              <w:rPr>
                <w:rFonts w:ascii="Arial" w:eastAsia="ＭＳ Ｐゴシック" w:hAnsi="Arial" w:cs="Arial"/>
                <w:color w:val="000000"/>
                <w:lang w:val="en-US" w:eastAsia="ja-JP"/>
              </w:rPr>
              <w:t>http://www.fujitsu.com/global/vision/customerstories/siemens-gamesa/index.html</w:t>
            </w:r>
          </w:p>
        </w:tc>
      </w:tr>
      <w:tr w:rsidR="00EA51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35811338"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879" w:type="dxa"/>
            <w:tcBorders>
              <w:top w:val="nil"/>
              <w:left w:val="nil"/>
              <w:bottom w:val="single" w:sz="4" w:space="0" w:color="auto"/>
              <w:right w:val="single" w:sz="4" w:space="0" w:color="auto"/>
            </w:tcBorders>
            <w:shd w:val="clear" w:color="auto" w:fill="auto"/>
            <w:vAlign w:val="center"/>
          </w:tcPr>
          <w:p w14:paraId="37D94954" w14:textId="33CB19DF"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Press release</w:t>
            </w: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75EB5EE6"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72FD22E2" w14:textId="2254BBE0"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sidRPr="00EE7BD1">
              <w:rPr>
                <w:rFonts w:ascii="Arial" w:eastAsia="ＭＳ Ｐゴシック" w:hAnsi="Arial" w:cs="Arial"/>
                <w:color w:val="000000"/>
                <w:lang w:val="en-US" w:eastAsia="ja-JP"/>
              </w:rPr>
              <w:t>http://www.fujitsu.com/fts/about/resources/news/press-releases/2017/emeai-20171107-artificial-intelligence-solution-from.html</w:t>
            </w:r>
          </w:p>
        </w:tc>
      </w:tr>
      <w:tr w:rsidR="00EA51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11AC4147"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879" w:type="dxa"/>
            <w:tcBorders>
              <w:top w:val="nil"/>
              <w:left w:val="nil"/>
              <w:bottom w:val="single" w:sz="4" w:space="0" w:color="auto"/>
              <w:right w:val="single" w:sz="4" w:space="0" w:color="auto"/>
            </w:tcBorders>
            <w:shd w:val="clear" w:color="auto" w:fill="auto"/>
            <w:vAlign w:val="center"/>
          </w:tcPr>
          <w:p w14:paraId="7AE2E5F7" w14:textId="1850FC4A"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Press release</w:t>
            </w: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61A48A59"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Fujitsu</w:t>
            </w:r>
          </w:p>
        </w:tc>
        <w:tc>
          <w:tcPr>
            <w:tcW w:w="1959" w:type="dxa"/>
            <w:tcBorders>
              <w:top w:val="nil"/>
              <w:left w:val="nil"/>
              <w:bottom w:val="single" w:sz="4" w:space="0" w:color="auto"/>
              <w:right w:val="single" w:sz="4" w:space="0" w:color="auto"/>
            </w:tcBorders>
            <w:shd w:val="clear" w:color="auto" w:fill="auto"/>
            <w:vAlign w:val="center"/>
          </w:tcPr>
          <w:p w14:paraId="36174804" w14:textId="1FF57D16" w:rsidR="00EA5133" w:rsidRPr="000B268A" w:rsidRDefault="00EE7BD1" w:rsidP="00EA5133">
            <w:pPr>
              <w:tabs>
                <w:tab w:val="clear" w:pos="403"/>
              </w:tabs>
              <w:spacing w:after="0" w:line="240" w:lineRule="auto"/>
              <w:jc w:val="left"/>
              <w:rPr>
                <w:rFonts w:ascii="Arial" w:eastAsia="ＭＳ Ｐゴシック" w:hAnsi="Arial" w:cs="Arial"/>
                <w:color w:val="000000"/>
                <w:lang w:val="en-US" w:eastAsia="ja-JP"/>
              </w:rPr>
            </w:pPr>
            <w:r w:rsidRPr="00EE7BD1">
              <w:rPr>
                <w:rFonts w:ascii="Arial" w:eastAsia="ＭＳ Ｐゴシック" w:hAnsi="Arial" w:cs="Arial"/>
                <w:color w:val="000000"/>
                <w:lang w:val="en-US" w:eastAsia="ja-JP"/>
              </w:rPr>
              <w:t>http://www.fujitsu.com/fts/about/resources/news/press-releases/2017/emeai-20171002-fujitsu-develops-state-of-the-art-ai.html</w:t>
            </w:r>
          </w:p>
        </w:tc>
      </w:tr>
      <w:tr w:rsidR="000B268A"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8"/>
      <w:footerReference w:type="default" r:id="rId9"/>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8018" w14:textId="77777777" w:rsidR="005A4898" w:rsidRDefault="005A4898">
      <w:pPr>
        <w:spacing w:after="0" w:line="240" w:lineRule="auto"/>
      </w:pPr>
      <w:r>
        <w:separator/>
      </w:r>
    </w:p>
  </w:endnote>
  <w:endnote w:type="continuationSeparator" w:id="0">
    <w:p w14:paraId="369244A2" w14:textId="77777777" w:rsidR="005A4898" w:rsidRDefault="005A4898">
      <w:pPr>
        <w:spacing w:after="0" w:line="240" w:lineRule="auto"/>
      </w:pPr>
      <w:r>
        <w:continuationSeparator/>
      </w:r>
    </w:p>
  </w:endnote>
  <w:endnote w:id="1">
    <w:p w14:paraId="19A78E93" w14:textId="14CF3FD0" w:rsidR="009948B9" w:rsidRDefault="009948B9">
      <w:pPr>
        <w:pStyle w:val="afa"/>
        <w:rPr>
          <w:lang w:eastAsia="ja-JP"/>
        </w:rPr>
      </w:pPr>
      <w:r>
        <w:rPr>
          <w:rStyle w:val="afc"/>
        </w:rPr>
        <w:endnoteRef/>
      </w:r>
      <w:r>
        <w:t xml:space="preserve"> </w:t>
      </w:r>
      <w:r w:rsidRPr="00F257C4">
        <w:t>Leave this cell blank.</w:t>
      </w:r>
    </w:p>
  </w:endnote>
  <w:endnote w:id="2">
    <w:p w14:paraId="59ECE672" w14:textId="1C69C1E6" w:rsidR="009948B9" w:rsidRDefault="009948B9">
      <w:pPr>
        <w:pStyle w:val="afa"/>
        <w:rPr>
          <w:lang w:eastAsia="ja-JP"/>
        </w:rPr>
      </w:pPr>
      <w:r>
        <w:rPr>
          <w:rStyle w:val="afc"/>
        </w:rPr>
        <w:endnoteRef/>
      </w:r>
      <w:r>
        <w:t xml:space="preserve"> </w:t>
      </w:r>
      <w:r w:rsidRPr="00E14DE4">
        <w:t>The scope defines the limits of the use case.</w:t>
      </w:r>
    </w:p>
  </w:endnote>
  <w:endnote w:id="3">
    <w:p w14:paraId="139A47AB" w14:textId="2AF97F1E" w:rsidR="009948B9" w:rsidRPr="00DB1483" w:rsidRDefault="009948B9" w:rsidP="00F721F0">
      <w:pPr>
        <w:pStyle w:val="afa"/>
        <w:tabs>
          <w:tab w:val="clear" w:pos="403"/>
        </w:tabs>
      </w:pPr>
      <w:r>
        <w:rPr>
          <w:rStyle w:val="afc"/>
        </w:rPr>
        <w:endnoteRef/>
      </w:r>
      <w:r>
        <w:t xml:space="preserve"> Stakeholder involved in the scenario - examples are: type of organization; customers, 3rd parties; end users; humans; environment; negative stakeholders (attackers, criminals, </w:t>
      </w:r>
      <w:r w:rsidR="000A61B6">
        <w:t>etc.</w:t>
      </w:r>
      <w:r>
        <w:t>).</w:t>
      </w:r>
    </w:p>
  </w:endnote>
  <w:endnote w:id="4">
    <w:p w14:paraId="061DCE20" w14:textId="5D54AFA6" w:rsidR="009948B9" w:rsidRPr="00DB1483" w:rsidRDefault="009948B9">
      <w:pPr>
        <w:pStyle w:val="afa"/>
        <w:rPr>
          <w:lang w:eastAsia="ja-JP"/>
        </w:rPr>
      </w:pPr>
      <w:r>
        <w:rPr>
          <w:rStyle w:val="afc"/>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9948B9" w:rsidRPr="00F721F0" w:rsidRDefault="009948B9">
      <w:pPr>
        <w:pStyle w:val="afa"/>
        <w:rPr>
          <w:lang w:eastAsia="ja-JP"/>
        </w:rPr>
      </w:pPr>
      <w:r>
        <w:rPr>
          <w:rStyle w:val="afc"/>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9948B9" w:rsidRDefault="009948B9">
      <w:pPr>
        <w:pStyle w:val="afa"/>
        <w:rPr>
          <w:lang w:eastAsia="ja-JP"/>
        </w:rPr>
      </w:pPr>
      <w:r>
        <w:rPr>
          <w:rStyle w:val="afc"/>
        </w:rPr>
        <w:endnoteRef/>
      </w:r>
      <w:r>
        <w:t xml:space="preserve"> </w:t>
      </w:r>
      <w:r w:rsidRPr="00A43A22">
        <w:t>AI method(s)/framework(s) used</w:t>
      </w:r>
      <w:r>
        <w:rPr>
          <w:rFonts w:hint="eastAsia"/>
          <w:lang w:eastAsia="ja-JP"/>
        </w:rPr>
        <w:t>.</w:t>
      </w:r>
    </w:p>
  </w:endnote>
  <w:endnote w:id="7">
    <w:p w14:paraId="28AAB2F0" w14:textId="677D085D" w:rsidR="009948B9" w:rsidRDefault="009948B9">
      <w:pPr>
        <w:pStyle w:val="afa"/>
        <w:rPr>
          <w:lang w:eastAsia="ja-JP"/>
        </w:rPr>
      </w:pPr>
      <w:r>
        <w:rPr>
          <w:rStyle w:val="afc"/>
        </w:rPr>
        <w:endnoteRef/>
      </w:r>
      <w:r>
        <w:t xml:space="preserve"> </w:t>
      </w:r>
      <w:r w:rsidRPr="00C84E27">
        <w:t>Hardware system used</w:t>
      </w:r>
      <w:r>
        <w:t>.</w:t>
      </w:r>
    </w:p>
  </w:endnote>
  <w:endnote w:id="8">
    <w:p w14:paraId="7919137B" w14:textId="545F9466" w:rsidR="009948B9" w:rsidRPr="00D00660" w:rsidRDefault="009948B9">
      <w:pPr>
        <w:pStyle w:val="afa"/>
        <w:rPr>
          <w:lang w:eastAsia="ja-JP"/>
        </w:rPr>
      </w:pPr>
      <w:r>
        <w:rPr>
          <w:rStyle w:val="afc"/>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9948B9" w:rsidRDefault="009948B9">
      <w:pPr>
        <w:pStyle w:val="afa"/>
        <w:rPr>
          <w:lang w:eastAsia="ja-JP"/>
        </w:rPr>
      </w:pPr>
      <w:r>
        <w:rPr>
          <w:rStyle w:val="afc"/>
        </w:rPr>
        <w:endnoteRef/>
      </w:r>
      <w:r>
        <w:t xml:space="preserve"> </w:t>
      </w:r>
      <w:r w:rsidRPr="008004BE">
        <w:t>Terms and concepts listed here can be used to extend the work of WG 1 (AWI 22989 and AWI 23053) as necessary.</w:t>
      </w:r>
    </w:p>
  </w:endnote>
  <w:endnote w:id="10">
    <w:p w14:paraId="2FF199D9" w14:textId="174C1E69" w:rsidR="009948B9" w:rsidRDefault="009948B9" w:rsidP="00053723">
      <w:pPr>
        <w:pStyle w:val="afa"/>
        <w:spacing w:after="0"/>
        <w:rPr>
          <w:lang w:eastAsia="ja-JP"/>
        </w:rPr>
      </w:pPr>
      <w:r>
        <w:rPr>
          <w:rStyle w:val="afc"/>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9948B9" w:rsidRPr="002D24D3" w:rsidRDefault="009948B9">
      <w:pPr>
        <w:pStyle w:val="afa"/>
        <w:rPr>
          <w:lang w:eastAsia="ja-JP"/>
        </w:rPr>
      </w:pPr>
      <w:r>
        <w:rPr>
          <w:lang w:eastAsia="ja-JP"/>
        </w:rPr>
        <w:t xml:space="preserve">See URL for more details: </w:t>
      </w:r>
      <w:hyperlink r:id="rId1" w:history="1">
        <w:r w:rsidRPr="00E933D6">
          <w:rPr>
            <w:rStyle w:val="ad"/>
            <w:lang w:val="en-GB" w:eastAsia="ja-JP"/>
          </w:rPr>
          <w:t>http://www.undp.org/content/undp/en/home/sustainable-development-goals.html</w:t>
        </w:r>
      </w:hyperlink>
    </w:p>
  </w:endnote>
  <w:endnote w:id="11">
    <w:p w14:paraId="00772C47" w14:textId="3C90772D" w:rsidR="009948B9" w:rsidRDefault="009948B9">
      <w:pPr>
        <w:pStyle w:val="afa"/>
        <w:rPr>
          <w:lang w:eastAsia="ja-JP"/>
        </w:rPr>
      </w:pPr>
      <w:r>
        <w:rPr>
          <w:rStyle w:val="afc"/>
        </w:rPr>
        <w:endnoteRef/>
      </w:r>
      <w:r>
        <w:t xml:space="preserve"> </w:t>
      </w:r>
      <w:r w:rsidRPr="00546171">
        <w:t>Origin of data, which could be from instruments, IoT, web, surveys, commercial activity, or from simulations.</w:t>
      </w:r>
    </w:p>
  </w:endnote>
  <w:endnote w:id="12">
    <w:p w14:paraId="6C54DF97" w14:textId="6461816E" w:rsidR="009948B9" w:rsidRDefault="009948B9" w:rsidP="00322DFB">
      <w:pPr>
        <w:pStyle w:val="afa"/>
        <w:rPr>
          <w:lang w:eastAsia="ja-JP"/>
        </w:rPr>
      </w:pPr>
      <w:r>
        <w:rPr>
          <w:rStyle w:val="afc"/>
        </w:rPr>
        <w:endnoteRef/>
      </w:r>
      <w:r>
        <w:t xml:space="preserve"> Structured/unstructured Images, voices, text, gene sequences, and numerical. Composite: time-series, graph-structured</w:t>
      </w:r>
    </w:p>
  </w:endnote>
  <w:endnote w:id="13">
    <w:p w14:paraId="1FFAFEEE" w14:textId="595B6405" w:rsidR="009948B9" w:rsidRDefault="009948B9">
      <w:pPr>
        <w:pStyle w:val="afa"/>
        <w:rPr>
          <w:lang w:eastAsia="ja-JP"/>
        </w:rPr>
      </w:pPr>
      <w:r>
        <w:rPr>
          <w:rStyle w:val="afc"/>
        </w:rPr>
        <w:endnoteRef/>
      </w:r>
      <w:r>
        <w:t xml:space="preserve"> </w:t>
      </w:r>
      <w:r w:rsidRPr="00D04320">
        <w:t>The rate of flow at which the data is created, stored, analysed, or visualized.</w:t>
      </w:r>
    </w:p>
  </w:endnote>
  <w:endnote w:id="14">
    <w:p w14:paraId="3B728ECF" w14:textId="0FECE70E" w:rsidR="009948B9" w:rsidRDefault="009948B9" w:rsidP="000E7EF6">
      <w:pPr>
        <w:pStyle w:val="afa"/>
        <w:rPr>
          <w:lang w:eastAsia="ja-JP"/>
        </w:rPr>
      </w:pPr>
      <w:r>
        <w:rPr>
          <w:rStyle w:val="afc"/>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9948B9" w:rsidRDefault="009948B9">
      <w:pPr>
        <w:pStyle w:val="afa"/>
        <w:rPr>
          <w:lang w:eastAsia="ja-JP"/>
        </w:rPr>
      </w:pPr>
      <w:r>
        <w:rPr>
          <w:rStyle w:val="afc"/>
        </w:rPr>
        <w:endnoteRef/>
      </w:r>
      <w:r>
        <w:t xml:space="preserve"> </w:t>
      </w:r>
      <w:r w:rsidRPr="00241DA7">
        <w:t>Changes in data rate, format/structure, semantics, and/or quality.</w:t>
      </w:r>
    </w:p>
  </w:endnote>
  <w:endnote w:id="16">
    <w:p w14:paraId="2D90F6F4" w14:textId="10866472" w:rsidR="009948B9" w:rsidRDefault="009948B9">
      <w:pPr>
        <w:pStyle w:val="afa"/>
        <w:rPr>
          <w:lang w:eastAsia="ja-JP"/>
        </w:rPr>
      </w:pPr>
      <w:r>
        <w:rPr>
          <w:rStyle w:val="afc"/>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9948B9" w:rsidRDefault="009948B9">
      <w:pPr>
        <w:pStyle w:val="afa"/>
        <w:rPr>
          <w:lang w:eastAsia="ja-JP"/>
        </w:rPr>
      </w:pPr>
      <w:r>
        <w:rPr>
          <w:rStyle w:val="afc"/>
        </w:rPr>
        <w:endnoteRef/>
      </w:r>
      <w:r>
        <w:t xml:space="preserve"> </w:t>
      </w:r>
      <w:r w:rsidRPr="003C55FF">
        <w:t>Describe which condition(s) should have been met before this scenario happens.</w:t>
      </w:r>
    </w:p>
  </w:endnote>
  <w:endnote w:id="18">
    <w:p w14:paraId="2D8C37A1" w14:textId="52E72A8A" w:rsidR="009948B9" w:rsidRDefault="009948B9">
      <w:pPr>
        <w:pStyle w:val="afa"/>
        <w:rPr>
          <w:lang w:eastAsia="ja-JP"/>
        </w:rPr>
      </w:pPr>
      <w:r>
        <w:rPr>
          <w:rStyle w:val="afc"/>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9948B9" w:rsidRDefault="009948B9" w:rsidP="0095728F">
      <w:pPr>
        <w:pStyle w:val="afa"/>
        <w:rPr>
          <w:lang w:eastAsia="ja-JP"/>
        </w:rPr>
      </w:pPr>
      <w:r>
        <w:rPr>
          <w:rStyle w:val="afc"/>
        </w:rPr>
        <w:endnoteRef/>
      </w:r>
      <w:r>
        <w:t xml:space="preserve"> The event that triggers the step. This might be completion of the previous event.</w:t>
      </w:r>
    </w:p>
  </w:endnote>
  <w:endnote w:id="20">
    <w:p w14:paraId="41D53852" w14:textId="6EA18931" w:rsidR="009948B9" w:rsidRDefault="009948B9">
      <w:pPr>
        <w:pStyle w:val="afa"/>
        <w:rPr>
          <w:lang w:eastAsia="ja-JP"/>
        </w:rPr>
      </w:pPr>
      <w:r>
        <w:rPr>
          <w:rStyle w:val="afc"/>
        </w:rPr>
        <w:endnoteRef/>
      </w:r>
      <w:r>
        <w:t xml:space="preserve"> </w:t>
      </w:r>
      <w:r w:rsidRPr="000B209C">
        <w:t>Action verbs should be used when naming activity.</w:t>
      </w:r>
    </w:p>
  </w:endnote>
  <w:endnote w:id="21">
    <w:p w14:paraId="4C2DAFB2" w14:textId="0E41F517" w:rsidR="009948B9" w:rsidRPr="00333C29" w:rsidRDefault="009948B9">
      <w:pPr>
        <w:pStyle w:val="afa"/>
        <w:rPr>
          <w:lang w:eastAsia="ja-JP"/>
        </w:rPr>
      </w:pPr>
      <w:r>
        <w:rPr>
          <w:rStyle w:val="afc"/>
        </w:rPr>
        <w:endnoteRef/>
      </w:r>
      <w:r>
        <w:t xml:space="preserve"> </w:t>
      </w:r>
      <w:r w:rsidRPr="00333C29">
        <w:t>Training data can be further specified.</w:t>
      </w:r>
    </w:p>
  </w:endnote>
  <w:endnote w:id="22">
    <w:p w14:paraId="7996A4E3" w14:textId="4093FED2" w:rsidR="009948B9" w:rsidRDefault="009948B9" w:rsidP="005C74F2">
      <w:pPr>
        <w:pStyle w:val="afa"/>
        <w:rPr>
          <w:lang w:eastAsia="ja-JP"/>
        </w:rPr>
      </w:pPr>
      <w:r>
        <w:rPr>
          <w:rStyle w:val="afc"/>
        </w:rPr>
        <w:endnoteRef/>
      </w:r>
      <w:r>
        <w:t xml:space="preserve"> The event that triggers the step. This might be completion of the previous event.</w:t>
      </w:r>
    </w:p>
  </w:endnote>
  <w:endnote w:id="23">
    <w:p w14:paraId="2B9FCA3F" w14:textId="4D17AD6C" w:rsidR="009948B9" w:rsidRDefault="009948B9">
      <w:pPr>
        <w:pStyle w:val="afa"/>
        <w:rPr>
          <w:lang w:eastAsia="ja-JP"/>
        </w:rPr>
      </w:pPr>
      <w:r>
        <w:rPr>
          <w:rStyle w:val="afc"/>
        </w:rPr>
        <w:endnoteRef/>
      </w:r>
      <w:r>
        <w:t xml:space="preserve"> </w:t>
      </w:r>
      <w:r w:rsidRPr="007F093B">
        <w:t>Action verbs should be used when naming activity.</w:t>
      </w:r>
    </w:p>
  </w:endnote>
  <w:endnote w:id="24">
    <w:p w14:paraId="036F5529" w14:textId="68811061" w:rsidR="009948B9" w:rsidRPr="00452F60" w:rsidRDefault="009948B9">
      <w:pPr>
        <w:pStyle w:val="afa"/>
        <w:rPr>
          <w:lang w:eastAsia="ja-JP"/>
        </w:rPr>
      </w:pPr>
      <w:r>
        <w:rPr>
          <w:rStyle w:val="afc"/>
        </w:rPr>
        <w:endnoteRef/>
      </w:r>
      <w:r>
        <w:t xml:space="preserve"> Specify in</w:t>
      </w:r>
      <w:r w:rsidRPr="00452F60">
        <w:t>put of evaluation.</w:t>
      </w:r>
    </w:p>
  </w:endnote>
  <w:endnote w:id="25">
    <w:p w14:paraId="133BF11C" w14:textId="715E89CA" w:rsidR="009948B9" w:rsidRPr="00452F60" w:rsidRDefault="009948B9">
      <w:pPr>
        <w:pStyle w:val="afa"/>
        <w:rPr>
          <w:lang w:eastAsia="ja-JP"/>
        </w:rPr>
      </w:pPr>
      <w:r>
        <w:rPr>
          <w:rStyle w:val="afc"/>
        </w:rPr>
        <w:endnoteRef/>
      </w:r>
      <w:r>
        <w:t xml:space="preserve"> </w:t>
      </w:r>
      <w:r w:rsidRPr="00452F60">
        <w:t>Specify output of evaluation.</w:t>
      </w:r>
    </w:p>
  </w:endnote>
  <w:endnote w:id="26">
    <w:p w14:paraId="412EDC75" w14:textId="77777777" w:rsidR="009948B9" w:rsidRDefault="009948B9" w:rsidP="004020D3">
      <w:pPr>
        <w:pStyle w:val="afa"/>
        <w:rPr>
          <w:lang w:eastAsia="ja-JP"/>
        </w:rPr>
      </w:pPr>
      <w:r>
        <w:rPr>
          <w:rStyle w:val="afc"/>
        </w:rPr>
        <w:endnoteRef/>
      </w:r>
      <w:r>
        <w:t xml:space="preserve"> The event that triggers the step. This might be completion of the previous event.</w:t>
      </w:r>
    </w:p>
  </w:endnote>
  <w:endnote w:id="27">
    <w:p w14:paraId="3DCC5B3B" w14:textId="77777777" w:rsidR="009948B9" w:rsidRDefault="009948B9" w:rsidP="004020D3">
      <w:pPr>
        <w:pStyle w:val="afa"/>
        <w:rPr>
          <w:lang w:eastAsia="ja-JP"/>
        </w:rPr>
      </w:pPr>
      <w:r>
        <w:rPr>
          <w:rStyle w:val="afc"/>
        </w:rPr>
        <w:endnoteRef/>
      </w:r>
      <w:r>
        <w:t xml:space="preserve"> </w:t>
      </w:r>
      <w:r w:rsidRPr="007F093B">
        <w:t>Action verbs should be used when naming activity.</w:t>
      </w:r>
    </w:p>
  </w:endnote>
  <w:endnote w:id="28">
    <w:p w14:paraId="7251B635" w14:textId="77777777" w:rsidR="009948B9" w:rsidRPr="00452F60" w:rsidRDefault="009948B9">
      <w:pPr>
        <w:pStyle w:val="afa"/>
        <w:rPr>
          <w:lang w:eastAsia="ja-JP"/>
        </w:rPr>
      </w:pPr>
      <w:r>
        <w:rPr>
          <w:rStyle w:val="afc"/>
        </w:rPr>
        <w:endnoteRef/>
      </w:r>
      <w:r>
        <w:t xml:space="preserve"> Specify in</w:t>
      </w:r>
      <w:r w:rsidRPr="00452F60">
        <w:t>put of evaluation.</w:t>
      </w:r>
    </w:p>
  </w:endnote>
  <w:endnote w:id="29">
    <w:p w14:paraId="30DAE510" w14:textId="77777777" w:rsidR="009948B9" w:rsidRPr="00452F60" w:rsidRDefault="009948B9">
      <w:pPr>
        <w:pStyle w:val="afa"/>
        <w:rPr>
          <w:lang w:eastAsia="ja-JP"/>
        </w:rPr>
      </w:pPr>
      <w:r>
        <w:rPr>
          <w:rStyle w:val="afc"/>
        </w:rPr>
        <w:endnoteRef/>
      </w:r>
      <w:r>
        <w:t xml:space="preserve"> </w:t>
      </w:r>
      <w:r w:rsidRPr="00452F60">
        <w:t>Specify output of evaluation.</w:t>
      </w:r>
    </w:p>
  </w:endnote>
  <w:endnote w:id="30">
    <w:p w14:paraId="15BB1373" w14:textId="77777777" w:rsidR="009948B9" w:rsidRDefault="009948B9" w:rsidP="004020D3">
      <w:pPr>
        <w:pStyle w:val="afa"/>
        <w:rPr>
          <w:lang w:eastAsia="ja-JP"/>
        </w:rPr>
      </w:pPr>
      <w:r>
        <w:rPr>
          <w:rStyle w:val="afc"/>
        </w:rPr>
        <w:endnoteRef/>
      </w:r>
      <w:r>
        <w:t xml:space="preserve"> The event that triggers the step. This might be completion of the previous event.</w:t>
      </w:r>
    </w:p>
  </w:endnote>
  <w:endnote w:id="31">
    <w:p w14:paraId="112D57CC" w14:textId="77777777" w:rsidR="009948B9" w:rsidRDefault="009948B9" w:rsidP="004020D3">
      <w:pPr>
        <w:pStyle w:val="afa"/>
        <w:rPr>
          <w:lang w:eastAsia="ja-JP"/>
        </w:rPr>
      </w:pPr>
      <w:r>
        <w:rPr>
          <w:rStyle w:val="afc"/>
        </w:rPr>
        <w:endnoteRef/>
      </w:r>
      <w:r>
        <w:t xml:space="preserve"> </w:t>
      </w:r>
      <w:r w:rsidRPr="007F093B">
        <w:t>Action verbs should be used when naming activity.</w:t>
      </w:r>
    </w:p>
  </w:endnote>
  <w:endnote w:id="32">
    <w:p w14:paraId="709E1804" w14:textId="09B88B42" w:rsidR="009948B9" w:rsidRDefault="009948B9">
      <w:pPr>
        <w:pStyle w:val="afa"/>
        <w:rPr>
          <w:lang w:eastAsia="ja-JP"/>
        </w:rPr>
      </w:pPr>
      <w:r>
        <w:rPr>
          <w:rStyle w:val="afc"/>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8302" w14:textId="77777777" w:rsidR="009948B9" w:rsidRPr="00BA1CC8" w:rsidRDefault="009948B9" w:rsidP="004421EF">
    <w:pPr>
      <w:pStyle w:val="a9"/>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0A61B6">
      <w:rPr>
        <w:b/>
        <w:noProof/>
        <w:sz w:val="20"/>
      </w:rPr>
      <w:t>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3434" w14:textId="77777777" w:rsidR="009948B9" w:rsidRPr="00BA1CC8" w:rsidRDefault="009948B9" w:rsidP="00526284">
    <w:pPr>
      <w:pStyle w:val="a9"/>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0A61B6">
      <w:rPr>
        <w:b/>
        <w:noProof/>
        <w:sz w:val="20"/>
      </w:rPr>
      <w:t>1</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374DD" w14:textId="77777777" w:rsidR="005A4898" w:rsidRDefault="005A4898">
      <w:pPr>
        <w:spacing w:after="0" w:line="240" w:lineRule="auto"/>
      </w:pPr>
      <w:r>
        <w:separator/>
      </w:r>
    </w:p>
  </w:footnote>
  <w:footnote w:type="continuationSeparator" w:id="0">
    <w:p w14:paraId="2238B8B0" w14:textId="77777777" w:rsidR="005A4898" w:rsidRDefault="005A4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239DB"/>
    <w:rsid w:val="0004337E"/>
    <w:rsid w:val="000434FA"/>
    <w:rsid w:val="0004421F"/>
    <w:rsid w:val="00044F36"/>
    <w:rsid w:val="00047723"/>
    <w:rsid w:val="00052262"/>
    <w:rsid w:val="00053723"/>
    <w:rsid w:val="00055455"/>
    <w:rsid w:val="00060093"/>
    <w:rsid w:val="00065A0E"/>
    <w:rsid w:val="000672C6"/>
    <w:rsid w:val="00080459"/>
    <w:rsid w:val="00093685"/>
    <w:rsid w:val="000A61B6"/>
    <w:rsid w:val="000B209C"/>
    <w:rsid w:val="000B268A"/>
    <w:rsid w:val="000C033F"/>
    <w:rsid w:val="000C6662"/>
    <w:rsid w:val="000C68C2"/>
    <w:rsid w:val="000E763A"/>
    <w:rsid w:val="000E7EF6"/>
    <w:rsid w:val="000F1A30"/>
    <w:rsid w:val="001029A7"/>
    <w:rsid w:val="00104455"/>
    <w:rsid w:val="0010630E"/>
    <w:rsid w:val="00106B37"/>
    <w:rsid w:val="0012107A"/>
    <w:rsid w:val="00121D48"/>
    <w:rsid w:val="001309C8"/>
    <w:rsid w:val="00155148"/>
    <w:rsid w:val="00174615"/>
    <w:rsid w:val="00174654"/>
    <w:rsid w:val="00177C86"/>
    <w:rsid w:val="00181C27"/>
    <w:rsid w:val="001823EB"/>
    <w:rsid w:val="001A0B0F"/>
    <w:rsid w:val="001A33D0"/>
    <w:rsid w:val="001A4023"/>
    <w:rsid w:val="001B51CD"/>
    <w:rsid w:val="001B53E2"/>
    <w:rsid w:val="001C0822"/>
    <w:rsid w:val="001D10F1"/>
    <w:rsid w:val="001F5109"/>
    <w:rsid w:val="00200881"/>
    <w:rsid w:val="00201CE1"/>
    <w:rsid w:val="0021309E"/>
    <w:rsid w:val="00222803"/>
    <w:rsid w:val="00223F5E"/>
    <w:rsid w:val="002361C1"/>
    <w:rsid w:val="00241DA7"/>
    <w:rsid w:val="00244A96"/>
    <w:rsid w:val="00263465"/>
    <w:rsid w:val="00264095"/>
    <w:rsid w:val="00281F11"/>
    <w:rsid w:val="00294761"/>
    <w:rsid w:val="00294FB0"/>
    <w:rsid w:val="002B53F5"/>
    <w:rsid w:val="002D24D3"/>
    <w:rsid w:val="002D4C4F"/>
    <w:rsid w:val="002E0796"/>
    <w:rsid w:val="002E2D8A"/>
    <w:rsid w:val="002F07D4"/>
    <w:rsid w:val="002F385E"/>
    <w:rsid w:val="00314414"/>
    <w:rsid w:val="00322DFB"/>
    <w:rsid w:val="0033323D"/>
    <w:rsid w:val="00333718"/>
    <w:rsid w:val="00333A6F"/>
    <w:rsid w:val="00333C29"/>
    <w:rsid w:val="00346D16"/>
    <w:rsid w:val="00347C30"/>
    <w:rsid w:val="00375FC7"/>
    <w:rsid w:val="00387AFB"/>
    <w:rsid w:val="00395E39"/>
    <w:rsid w:val="003B70C0"/>
    <w:rsid w:val="003C4BF6"/>
    <w:rsid w:val="003C55FF"/>
    <w:rsid w:val="003D0AD7"/>
    <w:rsid w:val="003D3664"/>
    <w:rsid w:val="00400F60"/>
    <w:rsid w:val="004020D3"/>
    <w:rsid w:val="004034F8"/>
    <w:rsid w:val="00404DBD"/>
    <w:rsid w:val="00410481"/>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A78F4"/>
    <w:rsid w:val="004B57F3"/>
    <w:rsid w:val="004C241D"/>
    <w:rsid w:val="004D756C"/>
    <w:rsid w:val="004E6E8E"/>
    <w:rsid w:val="004E77F7"/>
    <w:rsid w:val="004F648A"/>
    <w:rsid w:val="0051332D"/>
    <w:rsid w:val="00514809"/>
    <w:rsid w:val="00517321"/>
    <w:rsid w:val="00526284"/>
    <w:rsid w:val="00535074"/>
    <w:rsid w:val="00541771"/>
    <w:rsid w:val="00544BA1"/>
    <w:rsid w:val="00545B89"/>
    <w:rsid w:val="00545E89"/>
    <w:rsid w:val="00546171"/>
    <w:rsid w:val="0054733A"/>
    <w:rsid w:val="005508E3"/>
    <w:rsid w:val="00550BA6"/>
    <w:rsid w:val="00551904"/>
    <w:rsid w:val="005564AC"/>
    <w:rsid w:val="005608D8"/>
    <w:rsid w:val="00562B13"/>
    <w:rsid w:val="005754C1"/>
    <w:rsid w:val="00592CC0"/>
    <w:rsid w:val="005938C6"/>
    <w:rsid w:val="005A4898"/>
    <w:rsid w:val="005B3EC6"/>
    <w:rsid w:val="005B7DC0"/>
    <w:rsid w:val="005C6300"/>
    <w:rsid w:val="005C74F2"/>
    <w:rsid w:val="005D3F9A"/>
    <w:rsid w:val="005D6017"/>
    <w:rsid w:val="005E2D35"/>
    <w:rsid w:val="005F57B1"/>
    <w:rsid w:val="00610D56"/>
    <w:rsid w:val="00612C9F"/>
    <w:rsid w:val="0061703E"/>
    <w:rsid w:val="00622E13"/>
    <w:rsid w:val="006240B0"/>
    <w:rsid w:val="00634C20"/>
    <w:rsid w:val="00647C92"/>
    <w:rsid w:val="00673172"/>
    <w:rsid w:val="00674C63"/>
    <w:rsid w:val="0068101F"/>
    <w:rsid w:val="006963BF"/>
    <w:rsid w:val="006A2DE5"/>
    <w:rsid w:val="006B027E"/>
    <w:rsid w:val="006B46D5"/>
    <w:rsid w:val="006C2EB2"/>
    <w:rsid w:val="006D0F88"/>
    <w:rsid w:val="006D3D76"/>
    <w:rsid w:val="006E37F3"/>
    <w:rsid w:val="00705637"/>
    <w:rsid w:val="00721241"/>
    <w:rsid w:val="00734B0C"/>
    <w:rsid w:val="007407EB"/>
    <w:rsid w:val="00744A9E"/>
    <w:rsid w:val="00751B0D"/>
    <w:rsid w:val="00754610"/>
    <w:rsid w:val="00756646"/>
    <w:rsid w:val="00762AED"/>
    <w:rsid w:val="00767DC1"/>
    <w:rsid w:val="00777A56"/>
    <w:rsid w:val="00777ED9"/>
    <w:rsid w:val="007812F0"/>
    <w:rsid w:val="007B785C"/>
    <w:rsid w:val="007C0471"/>
    <w:rsid w:val="007C6170"/>
    <w:rsid w:val="007D2557"/>
    <w:rsid w:val="007F093B"/>
    <w:rsid w:val="007F1796"/>
    <w:rsid w:val="007F4C7D"/>
    <w:rsid w:val="007F7F35"/>
    <w:rsid w:val="008004BE"/>
    <w:rsid w:val="008014CE"/>
    <w:rsid w:val="00803DA5"/>
    <w:rsid w:val="00807851"/>
    <w:rsid w:val="008110E0"/>
    <w:rsid w:val="00814A5F"/>
    <w:rsid w:val="00835156"/>
    <w:rsid w:val="0084785A"/>
    <w:rsid w:val="00854D9F"/>
    <w:rsid w:val="00864A6B"/>
    <w:rsid w:val="008713ED"/>
    <w:rsid w:val="0087166E"/>
    <w:rsid w:val="008814B2"/>
    <w:rsid w:val="00885E28"/>
    <w:rsid w:val="00897961"/>
    <w:rsid w:val="008C03EF"/>
    <w:rsid w:val="008C1E78"/>
    <w:rsid w:val="008C598D"/>
    <w:rsid w:val="008D16DB"/>
    <w:rsid w:val="008D3A16"/>
    <w:rsid w:val="008D5B02"/>
    <w:rsid w:val="008F20A4"/>
    <w:rsid w:val="008F3ECB"/>
    <w:rsid w:val="009219AA"/>
    <w:rsid w:val="009226E4"/>
    <w:rsid w:val="0093118F"/>
    <w:rsid w:val="009531CB"/>
    <w:rsid w:val="00955A40"/>
    <w:rsid w:val="0095728F"/>
    <w:rsid w:val="00957A4B"/>
    <w:rsid w:val="009647A8"/>
    <w:rsid w:val="00965E0E"/>
    <w:rsid w:val="009724F4"/>
    <w:rsid w:val="0097303B"/>
    <w:rsid w:val="00975B26"/>
    <w:rsid w:val="00981134"/>
    <w:rsid w:val="009948B9"/>
    <w:rsid w:val="00997AEA"/>
    <w:rsid w:val="009B0963"/>
    <w:rsid w:val="009B14D0"/>
    <w:rsid w:val="009C56F6"/>
    <w:rsid w:val="00A10C28"/>
    <w:rsid w:val="00A13C55"/>
    <w:rsid w:val="00A22CF8"/>
    <w:rsid w:val="00A266EA"/>
    <w:rsid w:val="00A34F31"/>
    <w:rsid w:val="00A43A22"/>
    <w:rsid w:val="00A45AE0"/>
    <w:rsid w:val="00A47A1B"/>
    <w:rsid w:val="00A50D78"/>
    <w:rsid w:val="00A5508F"/>
    <w:rsid w:val="00A55B6A"/>
    <w:rsid w:val="00A752AD"/>
    <w:rsid w:val="00A84828"/>
    <w:rsid w:val="00AB5186"/>
    <w:rsid w:val="00AC1A33"/>
    <w:rsid w:val="00AC5160"/>
    <w:rsid w:val="00AE4BCF"/>
    <w:rsid w:val="00AE59AA"/>
    <w:rsid w:val="00AF7832"/>
    <w:rsid w:val="00AF7BAA"/>
    <w:rsid w:val="00B00197"/>
    <w:rsid w:val="00B14692"/>
    <w:rsid w:val="00B24728"/>
    <w:rsid w:val="00B3154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F6DEA"/>
    <w:rsid w:val="00BF7921"/>
    <w:rsid w:val="00BF7DAF"/>
    <w:rsid w:val="00C07971"/>
    <w:rsid w:val="00C07B2B"/>
    <w:rsid w:val="00C109F2"/>
    <w:rsid w:val="00C33932"/>
    <w:rsid w:val="00C52B10"/>
    <w:rsid w:val="00C562AC"/>
    <w:rsid w:val="00C70324"/>
    <w:rsid w:val="00C77350"/>
    <w:rsid w:val="00C83357"/>
    <w:rsid w:val="00C84E27"/>
    <w:rsid w:val="00C92FCB"/>
    <w:rsid w:val="00CA02DE"/>
    <w:rsid w:val="00CA2B67"/>
    <w:rsid w:val="00CC03B0"/>
    <w:rsid w:val="00CE2681"/>
    <w:rsid w:val="00CE3EA3"/>
    <w:rsid w:val="00CF0A4B"/>
    <w:rsid w:val="00CF366D"/>
    <w:rsid w:val="00CF5A70"/>
    <w:rsid w:val="00D00660"/>
    <w:rsid w:val="00D04320"/>
    <w:rsid w:val="00D0683C"/>
    <w:rsid w:val="00D23754"/>
    <w:rsid w:val="00D27F5D"/>
    <w:rsid w:val="00D33289"/>
    <w:rsid w:val="00D44253"/>
    <w:rsid w:val="00D44F7B"/>
    <w:rsid w:val="00D72B3A"/>
    <w:rsid w:val="00D75592"/>
    <w:rsid w:val="00D8357F"/>
    <w:rsid w:val="00D97C17"/>
    <w:rsid w:val="00DB1483"/>
    <w:rsid w:val="00DD1BA4"/>
    <w:rsid w:val="00DD77AD"/>
    <w:rsid w:val="00DD7EE0"/>
    <w:rsid w:val="00DE4393"/>
    <w:rsid w:val="00DE5433"/>
    <w:rsid w:val="00DF4B14"/>
    <w:rsid w:val="00E00C82"/>
    <w:rsid w:val="00E015D8"/>
    <w:rsid w:val="00E0364B"/>
    <w:rsid w:val="00E14DE4"/>
    <w:rsid w:val="00E45DE1"/>
    <w:rsid w:val="00E5283A"/>
    <w:rsid w:val="00E66C66"/>
    <w:rsid w:val="00E66E01"/>
    <w:rsid w:val="00E72FD2"/>
    <w:rsid w:val="00E745F4"/>
    <w:rsid w:val="00E90038"/>
    <w:rsid w:val="00E9261B"/>
    <w:rsid w:val="00E92F4D"/>
    <w:rsid w:val="00E933D6"/>
    <w:rsid w:val="00E976D1"/>
    <w:rsid w:val="00EA5041"/>
    <w:rsid w:val="00EA5133"/>
    <w:rsid w:val="00EA62E2"/>
    <w:rsid w:val="00EA6324"/>
    <w:rsid w:val="00EA7B55"/>
    <w:rsid w:val="00EA7BD6"/>
    <w:rsid w:val="00EB10DB"/>
    <w:rsid w:val="00EB3E6C"/>
    <w:rsid w:val="00EB5FF5"/>
    <w:rsid w:val="00ED6553"/>
    <w:rsid w:val="00EE7BD1"/>
    <w:rsid w:val="00EF49F8"/>
    <w:rsid w:val="00F00DD4"/>
    <w:rsid w:val="00F036FC"/>
    <w:rsid w:val="00F257C4"/>
    <w:rsid w:val="00F31183"/>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C1FDA"/>
    <w:rsid w:val="00FD293C"/>
    <w:rsid w:val="00FD44FE"/>
    <w:rsid w:val="00FD5375"/>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3A"/>
    <w:pPr>
      <w:tabs>
        <w:tab w:val="left" w:pos="403"/>
      </w:tabs>
      <w:spacing w:after="240" w:line="240" w:lineRule="atLeast"/>
      <w:jc w:val="both"/>
    </w:pPr>
    <w:rPr>
      <w:sz w:val="22"/>
      <w:szCs w:val="22"/>
      <w:lang w:val="en-GB"/>
    </w:rPr>
  </w:style>
  <w:style w:type="paragraph" w:styleId="1">
    <w:name w:val="heading 1"/>
    <w:basedOn w:val="a"/>
    <w:next w:val="a"/>
    <w:link w:val="10"/>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ＭＳ 明朝"/>
      <w:b/>
      <w:sz w:val="26"/>
      <w:lang w:eastAsia="ja-JP"/>
    </w:rPr>
  </w:style>
  <w:style w:type="paragraph" w:styleId="2">
    <w:name w:val="heading 2"/>
    <w:basedOn w:val="1"/>
    <w:next w:val="a"/>
    <w:link w:val="20"/>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
    <w:link w:val="30"/>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
    <w:link w:val="40"/>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
    <w:link w:val="50"/>
    <w:uiPriority w:val="5"/>
    <w:qFormat/>
    <w:rsid w:val="001B51CD"/>
    <w:pPr>
      <w:numPr>
        <w:ilvl w:val="4"/>
      </w:numPr>
      <w:tabs>
        <w:tab w:val="clear" w:pos="1140"/>
        <w:tab w:val="clear" w:pos="1360"/>
      </w:tabs>
      <w:outlineLvl w:val="4"/>
    </w:pPr>
  </w:style>
  <w:style w:type="paragraph" w:styleId="6">
    <w:name w:val="heading 6"/>
    <w:basedOn w:val="5"/>
    <w:next w:val="a"/>
    <w:link w:val="60"/>
    <w:uiPriority w:val="6"/>
    <w:qFormat/>
    <w:rsid w:val="001B51CD"/>
    <w:pPr>
      <w:numPr>
        <w:ilvl w:val="5"/>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link w:val="1"/>
    <w:uiPriority w:val="1"/>
    <w:rsid w:val="001B51CD"/>
    <w:rPr>
      <w:rFonts w:ascii="Cambria" w:eastAsia="ＭＳ 明朝" w:hAnsi="Cambria"/>
      <w:b/>
      <w:sz w:val="26"/>
      <w:lang w:val="en-GB" w:eastAsia="ja-JP"/>
    </w:rPr>
  </w:style>
  <w:style w:type="character" w:customStyle="1" w:styleId="20">
    <w:name w:val="見出し 2 (文字)"/>
    <w:link w:val="2"/>
    <w:uiPriority w:val="2"/>
    <w:rsid w:val="001B51CD"/>
    <w:rPr>
      <w:rFonts w:ascii="Cambria" w:eastAsia="ＭＳ 明朝" w:hAnsi="Cambria"/>
      <w:b/>
      <w:sz w:val="24"/>
      <w:lang w:val="en-GB" w:eastAsia="ja-JP"/>
    </w:rPr>
  </w:style>
  <w:style w:type="character" w:customStyle="1" w:styleId="30">
    <w:name w:val="見出し 3 (文字)"/>
    <w:link w:val="3"/>
    <w:uiPriority w:val="3"/>
    <w:rsid w:val="001B51CD"/>
    <w:rPr>
      <w:rFonts w:ascii="Cambria" w:eastAsia="ＭＳ 明朝" w:hAnsi="Cambria"/>
      <w:b/>
      <w:sz w:val="22"/>
      <w:lang w:val="en-GB" w:eastAsia="ja-JP"/>
    </w:rPr>
  </w:style>
  <w:style w:type="character" w:customStyle="1" w:styleId="40">
    <w:name w:val="見出し 4 (文字)"/>
    <w:link w:val="4"/>
    <w:uiPriority w:val="4"/>
    <w:rsid w:val="00F828CA"/>
    <w:rPr>
      <w:rFonts w:ascii="Cambria" w:eastAsia="ＭＳ 明朝" w:hAnsi="Cambria"/>
      <w:b/>
      <w:sz w:val="22"/>
      <w:lang w:val="en-GB" w:eastAsia="ja-JP"/>
    </w:rPr>
  </w:style>
  <w:style w:type="character" w:customStyle="1" w:styleId="50">
    <w:name w:val="見出し 5 (文字)"/>
    <w:link w:val="5"/>
    <w:uiPriority w:val="5"/>
    <w:rsid w:val="001B51CD"/>
    <w:rPr>
      <w:rFonts w:ascii="Cambria" w:eastAsia="ＭＳ 明朝" w:hAnsi="Cambria"/>
      <w:b/>
      <w:sz w:val="22"/>
      <w:lang w:val="en-GB" w:eastAsia="ja-JP"/>
    </w:rPr>
  </w:style>
  <w:style w:type="character" w:customStyle="1" w:styleId="60">
    <w:name w:val="見出し 6 (文字)"/>
    <w:link w:val="6"/>
    <w:uiPriority w:val="6"/>
    <w:rsid w:val="001B51CD"/>
    <w:rPr>
      <w:rFonts w:ascii="Cambria" w:eastAsia="ＭＳ 明朝" w:hAnsi="Cambria"/>
      <w:b/>
      <w:sz w:val="22"/>
      <w:lang w:val="en-GB" w:eastAsia="ja-JP"/>
    </w:rPr>
  </w:style>
  <w:style w:type="paragraph" w:customStyle="1" w:styleId="a2">
    <w:name w:val="a2"/>
    <w:basedOn w:val="a"/>
    <w:next w:val="a"/>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a"/>
    <w:next w:val="a"/>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a"/>
    <w:next w:val="a"/>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a"/>
    <w:next w:val="a"/>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a"/>
    <w:next w:val="a"/>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a"/>
    <w:next w:val="a"/>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a"/>
    <w:semiHidden/>
    <w:rsid w:val="00264095"/>
    <w:pPr>
      <w:spacing w:after="310" w:line="310" w:lineRule="atLeast"/>
      <w:jc w:val="center"/>
      <w:outlineLvl w:val="0"/>
    </w:pPr>
    <w:rPr>
      <w:b/>
      <w:sz w:val="28"/>
    </w:rPr>
  </w:style>
  <w:style w:type="paragraph" w:customStyle="1" w:styleId="Definition">
    <w:name w:val="Definition"/>
    <w:basedOn w:val="a"/>
    <w:uiPriority w:val="9"/>
    <w:rsid w:val="00F77E4F"/>
  </w:style>
  <w:style w:type="paragraph" w:customStyle="1" w:styleId="ForewordTitle">
    <w:name w:val="Foreword Title"/>
    <w:basedOn w:val="a"/>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
    <w:next w:val="Definition"/>
    <w:uiPriority w:val="8"/>
    <w:rsid w:val="00F77E4F"/>
    <w:pPr>
      <w:keepNext/>
      <w:suppressAutoHyphens/>
      <w:spacing w:after="0"/>
      <w:jc w:val="left"/>
    </w:pPr>
    <w:rPr>
      <w:b/>
    </w:rPr>
  </w:style>
  <w:style w:type="paragraph" w:customStyle="1" w:styleId="TermNum">
    <w:name w:val="TermNum"/>
    <w:basedOn w:val="a"/>
    <w:next w:val="Terms"/>
    <w:uiPriority w:val="7"/>
    <w:rsid w:val="00F77E4F"/>
    <w:pPr>
      <w:keepNext/>
      <w:spacing w:after="0"/>
      <w:jc w:val="left"/>
    </w:pPr>
    <w:rPr>
      <w:b/>
    </w:rPr>
  </w:style>
  <w:style w:type="paragraph" w:styleId="11">
    <w:name w:val="toc 1"/>
    <w:basedOn w:val="a"/>
    <w:next w:val="a"/>
    <w:uiPriority w:val="39"/>
    <w:rsid w:val="00264095"/>
    <w:pPr>
      <w:tabs>
        <w:tab w:val="left" w:pos="720"/>
        <w:tab w:val="right" w:leader="dot" w:pos="9752"/>
      </w:tabs>
      <w:suppressAutoHyphens/>
      <w:spacing w:before="120" w:after="0"/>
      <w:ind w:left="720" w:right="500" w:hanging="720"/>
      <w:jc w:val="left"/>
    </w:pPr>
    <w:rPr>
      <w:b/>
    </w:rPr>
  </w:style>
  <w:style w:type="paragraph" w:styleId="21">
    <w:name w:val="toc 2"/>
    <w:basedOn w:val="11"/>
    <w:next w:val="a"/>
    <w:uiPriority w:val="39"/>
    <w:semiHidden/>
    <w:rsid w:val="00264095"/>
    <w:pPr>
      <w:spacing w:before="0"/>
    </w:pPr>
  </w:style>
  <w:style w:type="paragraph" w:styleId="31">
    <w:name w:val="toc 3"/>
    <w:basedOn w:val="21"/>
    <w:next w:val="a"/>
    <w:uiPriority w:val="39"/>
    <w:semiHidden/>
    <w:rsid w:val="00264095"/>
  </w:style>
  <w:style w:type="paragraph" w:customStyle="1" w:styleId="zzContents">
    <w:name w:val="zzContents"/>
    <w:basedOn w:val="a"/>
    <w:next w:val="1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
    <w:next w:val="a"/>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
    <w:next w:val="a"/>
    <w:semiHidden/>
    <w:rsid w:val="00264095"/>
    <w:pPr>
      <w:suppressAutoHyphens/>
      <w:spacing w:before="400" w:after="760" w:line="350" w:lineRule="exact"/>
      <w:jc w:val="left"/>
    </w:pPr>
    <w:rPr>
      <w:b/>
      <w:color w:val="0000FF"/>
      <w:sz w:val="32"/>
    </w:rPr>
  </w:style>
  <w:style w:type="table" w:styleId="a8">
    <w:name w:val="Table Grid"/>
    <w:basedOn w:val="a1"/>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semiHidden/>
    <w:rsid w:val="00526284"/>
    <w:pPr>
      <w:tabs>
        <w:tab w:val="clear" w:pos="403"/>
        <w:tab w:val="right" w:pos="9752"/>
      </w:tabs>
      <w:spacing w:before="360" w:after="120" w:line="220" w:lineRule="exact"/>
    </w:pPr>
  </w:style>
  <w:style w:type="character" w:customStyle="1" w:styleId="aa">
    <w:name w:val="フッター (文字)"/>
    <w:link w:val="a9"/>
    <w:uiPriority w:val="99"/>
    <w:semiHidden/>
    <w:rsid w:val="00526284"/>
    <w:rPr>
      <w:sz w:val="22"/>
      <w:szCs w:val="22"/>
      <w:lang w:val="en-GB"/>
    </w:rPr>
  </w:style>
  <w:style w:type="paragraph" w:styleId="ab">
    <w:name w:val="header"/>
    <w:basedOn w:val="a"/>
    <w:link w:val="ac"/>
    <w:uiPriority w:val="99"/>
    <w:semiHidden/>
    <w:rsid w:val="00526284"/>
    <w:pPr>
      <w:spacing w:after="600" w:line="220" w:lineRule="exact"/>
    </w:pPr>
    <w:rPr>
      <w:b/>
    </w:rPr>
  </w:style>
  <w:style w:type="character" w:customStyle="1" w:styleId="ac">
    <w:name w:val="ヘッダー (文字)"/>
    <w:link w:val="ab"/>
    <w:uiPriority w:val="99"/>
    <w:semiHidden/>
    <w:rsid w:val="00526284"/>
    <w:rPr>
      <w:b/>
      <w:sz w:val="22"/>
      <w:szCs w:val="22"/>
      <w:lang w:val="en-GB"/>
    </w:rPr>
  </w:style>
  <w:style w:type="character" w:styleId="ad">
    <w:name w:val="Hyperlink"/>
    <w:uiPriority w:val="99"/>
    <w:rsid w:val="001A33D0"/>
    <w:rPr>
      <w:color w:val="0000FF"/>
      <w:u w:val="single"/>
      <w:lang w:val="fr-FR"/>
    </w:rPr>
  </w:style>
  <w:style w:type="paragraph" w:customStyle="1" w:styleId="Code">
    <w:name w:val="Code"/>
    <w:basedOn w:val="a"/>
    <w:uiPriority w:val="16"/>
    <w:qFormat/>
    <w:rsid w:val="00526284"/>
    <w:pPr>
      <w:spacing w:after="0" w:line="200" w:lineRule="atLeast"/>
      <w:jc w:val="left"/>
    </w:pPr>
    <w:rPr>
      <w:rFonts w:ascii="Courier New" w:hAnsi="Courier New"/>
      <w:sz w:val="18"/>
    </w:rPr>
  </w:style>
  <w:style w:type="paragraph" w:styleId="ae">
    <w:name w:val="Body Text"/>
    <w:basedOn w:val="a"/>
    <w:link w:val="af"/>
    <w:uiPriority w:val="99"/>
    <w:semiHidden/>
    <w:rsid w:val="00314414"/>
    <w:pPr>
      <w:tabs>
        <w:tab w:val="clear" w:pos="403"/>
      </w:tabs>
      <w:spacing w:after="120"/>
    </w:pPr>
    <w:rPr>
      <w:rFonts w:eastAsia="Times New Roman"/>
    </w:rPr>
  </w:style>
  <w:style w:type="character" w:customStyle="1" w:styleId="af">
    <w:name w:val="本文 (文字)"/>
    <w:link w:val="ae"/>
    <w:uiPriority w:val="99"/>
    <w:semiHidden/>
    <w:rsid w:val="0054733A"/>
    <w:rPr>
      <w:rFonts w:eastAsia="Times New Roman"/>
      <w:sz w:val="22"/>
      <w:szCs w:val="22"/>
      <w:lang w:val="en-GB"/>
    </w:rPr>
  </w:style>
  <w:style w:type="paragraph" w:customStyle="1" w:styleId="Formula">
    <w:name w:val="Formula"/>
    <w:basedOn w:val="a"/>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
    <w:semiHidden/>
    <w:rsid w:val="00314414"/>
    <w:pPr>
      <w:tabs>
        <w:tab w:val="clear" w:pos="403"/>
      </w:tabs>
      <w:spacing w:before="60" w:after="60" w:line="210" w:lineRule="atLeast"/>
      <w:jc w:val="left"/>
    </w:pPr>
    <w:rPr>
      <w:rFonts w:eastAsia="Times New Roman"/>
      <w:sz w:val="20"/>
    </w:rPr>
  </w:style>
  <w:style w:type="character" w:styleId="af0">
    <w:name w:val="Placeholder Text"/>
    <w:basedOn w:val="a0"/>
    <w:uiPriority w:val="99"/>
    <w:semiHidden/>
    <w:rsid w:val="00610D56"/>
    <w:rPr>
      <w:color w:val="808080"/>
    </w:rPr>
  </w:style>
  <w:style w:type="paragraph" w:customStyle="1" w:styleId="ForewordText">
    <w:name w:val="Foreword Text"/>
    <w:basedOn w:val="a"/>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1">
    <w:name w:val="Balloon Text"/>
    <w:basedOn w:val="a"/>
    <w:link w:val="af2"/>
    <w:uiPriority w:val="99"/>
    <w:semiHidden/>
    <w:unhideWhenUsed/>
    <w:rsid w:val="000C033F"/>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0C033F"/>
    <w:rPr>
      <w:rFonts w:ascii="Segoe UI" w:hAnsi="Segoe UI" w:cs="Segoe UI"/>
      <w:sz w:val="18"/>
      <w:szCs w:val="18"/>
      <w:lang w:val="en-GB"/>
    </w:rPr>
  </w:style>
  <w:style w:type="character" w:styleId="af3">
    <w:name w:val="FollowedHyperlink"/>
    <w:basedOn w:val="a0"/>
    <w:uiPriority w:val="99"/>
    <w:semiHidden/>
    <w:unhideWhenUsed/>
    <w:rsid w:val="00F81ACE"/>
    <w:rPr>
      <w:color w:val="954F72" w:themeColor="followedHyperlink"/>
      <w:u w:val="single"/>
    </w:rPr>
  </w:style>
  <w:style w:type="character" w:styleId="af4">
    <w:name w:val="annotation reference"/>
    <w:basedOn w:val="a0"/>
    <w:uiPriority w:val="99"/>
    <w:semiHidden/>
    <w:unhideWhenUsed/>
    <w:rsid w:val="00065A0E"/>
    <w:rPr>
      <w:sz w:val="18"/>
      <w:szCs w:val="18"/>
    </w:rPr>
  </w:style>
  <w:style w:type="paragraph" w:styleId="af5">
    <w:name w:val="annotation text"/>
    <w:basedOn w:val="a"/>
    <w:link w:val="af6"/>
    <w:uiPriority w:val="99"/>
    <w:unhideWhenUsed/>
    <w:rsid w:val="00065A0E"/>
    <w:pPr>
      <w:jc w:val="left"/>
    </w:pPr>
  </w:style>
  <w:style w:type="character" w:customStyle="1" w:styleId="af6">
    <w:name w:val="コメント文字列 (文字)"/>
    <w:basedOn w:val="a0"/>
    <w:link w:val="af5"/>
    <w:uiPriority w:val="99"/>
    <w:rsid w:val="00065A0E"/>
    <w:rPr>
      <w:sz w:val="22"/>
      <w:szCs w:val="22"/>
      <w:lang w:val="en-GB"/>
    </w:rPr>
  </w:style>
  <w:style w:type="paragraph" w:styleId="af7">
    <w:name w:val="annotation subject"/>
    <w:basedOn w:val="af5"/>
    <w:next w:val="af5"/>
    <w:link w:val="af8"/>
    <w:uiPriority w:val="99"/>
    <w:semiHidden/>
    <w:unhideWhenUsed/>
    <w:rsid w:val="00065A0E"/>
    <w:rPr>
      <w:b/>
      <w:bCs/>
    </w:rPr>
  </w:style>
  <w:style w:type="character" w:customStyle="1" w:styleId="af8">
    <w:name w:val="コメント内容 (文字)"/>
    <w:basedOn w:val="af6"/>
    <w:link w:val="af7"/>
    <w:uiPriority w:val="99"/>
    <w:semiHidden/>
    <w:rsid w:val="00065A0E"/>
    <w:rPr>
      <w:b/>
      <w:bCs/>
      <w:sz w:val="22"/>
      <w:szCs w:val="22"/>
      <w:lang w:val="en-GB"/>
    </w:rPr>
  </w:style>
  <w:style w:type="paragraph" w:styleId="af9">
    <w:name w:val="Revision"/>
    <w:hidden/>
    <w:uiPriority w:val="99"/>
    <w:semiHidden/>
    <w:rsid w:val="00065A0E"/>
    <w:rPr>
      <w:sz w:val="22"/>
      <w:szCs w:val="22"/>
      <w:lang w:val="en-GB"/>
    </w:rPr>
  </w:style>
  <w:style w:type="paragraph" w:styleId="afa">
    <w:name w:val="endnote text"/>
    <w:basedOn w:val="a"/>
    <w:link w:val="afb"/>
    <w:uiPriority w:val="99"/>
    <w:semiHidden/>
    <w:unhideWhenUsed/>
    <w:rsid w:val="00420611"/>
    <w:pPr>
      <w:snapToGrid w:val="0"/>
      <w:jc w:val="left"/>
    </w:pPr>
  </w:style>
  <w:style w:type="character" w:customStyle="1" w:styleId="afb">
    <w:name w:val="文末脚注文字列 (文字)"/>
    <w:basedOn w:val="a0"/>
    <w:link w:val="afa"/>
    <w:uiPriority w:val="99"/>
    <w:semiHidden/>
    <w:rsid w:val="00420611"/>
    <w:rPr>
      <w:sz w:val="22"/>
      <w:szCs w:val="22"/>
      <w:lang w:val="en-GB"/>
    </w:rPr>
  </w:style>
  <w:style w:type="character" w:styleId="afc">
    <w:name w:val="endnote reference"/>
    <w:basedOn w:val="a0"/>
    <w:uiPriority w:val="99"/>
    <w:semiHidden/>
    <w:unhideWhenUsed/>
    <w:rsid w:val="00420611"/>
    <w:rPr>
      <w:vertAlign w:val="superscript"/>
    </w:rPr>
  </w:style>
  <w:style w:type="paragraph" w:styleId="afd">
    <w:name w:val="TOC Heading"/>
    <w:basedOn w:val="1"/>
    <w:next w:val="a"/>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Default">
    <w:name w:val="Default"/>
    <w:rsid w:val="00975B26"/>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870ACB"/>
    <w:rsid w:val="008A515E"/>
    <w:rsid w:val="009E4117"/>
    <w:rsid w:val="00AD674B"/>
    <w:rsid w:val="00DB5C90"/>
    <w:rsid w:val="00E14A85"/>
    <w:rsid w:val="00F06876"/>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2380-FF74-4696-A256-C83D9F84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Template>
  <TotalTime>0</TotalTime>
  <Pages>1</Pages>
  <Words>1300</Words>
  <Characters>7416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Maruyama, Fumihiro/丸山 文宏</cp:lastModifiedBy>
  <cp:revision>3</cp:revision>
  <dcterms:created xsi:type="dcterms:W3CDTF">2019-01-07T23:52:00Z</dcterms:created>
  <dcterms:modified xsi:type="dcterms:W3CDTF">2019-01-07T23:52:00Z</dcterms:modified>
</cp:coreProperties>
</file>